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_GBK" w:hAnsi="方正小标宋_GBK" w:eastAsia="方正小标宋_GBK" w:cs="方正小标宋_GBK"/>
          <w:sz w:val="44"/>
          <w:szCs w:val="44"/>
          <w:lang w:eastAsia="zh-CN"/>
        </w:rPr>
      </w:pPr>
      <w:bookmarkStart w:id="2" w:name="_GoBack"/>
      <w:bookmarkEnd w:id="2"/>
      <w:r>
        <w:rPr>
          <w:rFonts w:hint="eastAsia" w:ascii="方正小标宋_GBK" w:hAnsi="方正小标宋_GBK" w:eastAsia="方正小标宋_GBK" w:cs="方正小标宋_GBK"/>
          <w:b/>
          <w:bCs/>
          <w:sz w:val="44"/>
          <w:szCs w:val="44"/>
        </w:rPr>
        <w:t>中国华侨历史博物馆202</w:t>
      </w:r>
      <w:r>
        <w:rPr>
          <w:rFonts w:ascii="方正小标宋_GBK" w:hAnsi="方正小标宋_GBK" w:eastAsia="方正小标宋_GBK" w:cs="方正小标宋_GBK"/>
          <w:b/>
          <w:bCs/>
          <w:sz w:val="44"/>
          <w:szCs w:val="44"/>
        </w:rPr>
        <w:t>2</w:t>
      </w:r>
      <w:r>
        <w:rPr>
          <w:rFonts w:hint="eastAsia" w:ascii="方正小标宋_GBK" w:hAnsi="方正小标宋_GBK" w:eastAsia="方正小标宋_GBK" w:cs="方正小标宋_GBK"/>
          <w:b/>
          <w:bCs/>
          <w:sz w:val="44"/>
          <w:szCs w:val="44"/>
        </w:rPr>
        <w:t>年</w:t>
      </w:r>
      <w:r>
        <w:rPr>
          <w:rFonts w:hint="eastAsia" w:ascii="方正小标宋_GBK" w:hAnsi="方正小标宋_GBK" w:eastAsia="方正小标宋_GBK" w:cs="方正小标宋_GBK"/>
          <w:b/>
          <w:bCs/>
          <w:sz w:val="44"/>
          <w:szCs w:val="44"/>
          <w:lang w:eastAsia="zh-CN"/>
        </w:rPr>
        <w:t>度工作报告</w:t>
      </w:r>
    </w:p>
    <w:p>
      <w:pPr>
        <w:spacing w:line="560" w:lineRule="exact"/>
        <w:ind w:firstLine="680" w:firstLineChars="200"/>
        <w:rPr>
          <w:rFonts w:ascii="仿宋_GB2312" w:hAnsi="仿宋_GB2312" w:cs="仿宋_GB2312"/>
          <w:szCs w:val="32"/>
        </w:rPr>
      </w:pPr>
    </w:p>
    <w:p>
      <w:pPr>
        <w:ind w:firstLine="680" w:firstLineChars="200"/>
        <w:rPr>
          <w:rFonts w:ascii="仿宋_GB2312" w:hAnsi="仿宋_GB2312" w:cs="仿宋_GB2312"/>
          <w:szCs w:val="32"/>
        </w:rPr>
      </w:pPr>
      <w:r>
        <w:rPr>
          <w:rFonts w:hint="eastAsia" w:ascii="宋体" w:hAnsi="宋体" w:eastAsia="宋体" w:cs="宋体"/>
          <w:szCs w:val="32"/>
        </w:rPr>
        <w:t>2022</w:t>
      </w:r>
      <w:r>
        <w:rPr>
          <w:rFonts w:ascii="仿宋_GB2312" w:hAnsi="仿宋_GB2312" w:cs="仿宋_GB2312"/>
          <w:szCs w:val="32"/>
        </w:rPr>
        <w:t>年，在中国侨联党组的领导下，中国华侨历史博物馆（以下简称“侨博”）以习近平新时代中国特色社会主义思想为指导，</w:t>
      </w:r>
      <w:r>
        <w:rPr>
          <w:rFonts w:hint="eastAsia" w:ascii="仿宋_GB2312" w:hAnsi="仿宋_GB2312" w:cs="仿宋_GB2312"/>
          <w:szCs w:val="32"/>
        </w:rPr>
        <w:t>认真</w:t>
      </w:r>
      <w:r>
        <w:rPr>
          <w:rFonts w:ascii="仿宋_GB2312" w:hAnsi="仿宋_GB2312" w:cs="仿宋_GB2312"/>
          <w:szCs w:val="32"/>
        </w:rPr>
        <w:t>学习宣传贯彻党的二十大精神，坚持立足侨博特点，围绕党和国家中心工作，聚焦中国侨联工作需要，为海内外侨胞打造精神家园，为社会大众提供优质文化服务。在馆领导班子的带领下，在全馆干部的共同努力下，侨博在党建工作和业务工作深度融合、藏品征集利用管理、展览策划、</w:t>
      </w:r>
      <w:r>
        <w:rPr>
          <w:rFonts w:hint="eastAsia" w:ascii="仿宋_GB2312" w:hAnsi="仿宋_GB2312" w:cs="仿宋_GB2312"/>
          <w:szCs w:val="32"/>
        </w:rPr>
        <w:t>社教</w:t>
      </w:r>
      <w:r>
        <w:rPr>
          <w:rFonts w:ascii="仿宋_GB2312" w:hAnsi="仿宋_GB2312" w:cs="仿宋_GB2312"/>
          <w:szCs w:val="32"/>
        </w:rPr>
        <w:t>、研究、管理等</w:t>
      </w:r>
      <w:r>
        <w:rPr>
          <w:rFonts w:hint="eastAsia" w:ascii="仿宋_GB2312" w:hAnsi="仿宋_GB2312" w:cs="仿宋_GB2312"/>
          <w:szCs w:val="32"/>
        </w:rPr>
        <w:t>方面</w:t>
      </w:r>
      <w:r>
        <w:rPr>
          <w:rFonts w:ascii="仿宋_GB2312" w:hAnsi="仿宋_GB2312" w:cs="仿宋_GB2312"/>
          <w:szCs w:val="32"/>
        </w:rPr>
        <w:t>取得实质性进步，初步探索出一条适应疫情防控常态化新形势、具有侨博特色的发展思路和发展模式。</w:t>
      </w:r>
      <w:r>
        <w:rPr>
          <w:rFonts w:hint="eastAsia" w:ascii="仿宋_GB2312" w:hAnsi="仿宋_GB2312" w:cs="仿宋_GB2312"/>
          <w:szCs w:val="32"/>
        </w:rPr>
        <w:t>现将今年工作总结如下。</w:t>
      </w:r>
    </w:p>
    <w:p>
      <w:pPr>
        <w:ind w:firstLine="680" w:firstLineChars="200"/>
        <w:rPr>
          <w:rFonts w:ascii="黑体" w:hAnsi="黑体" w:eastAsia="黑体" w:cs="黑体"/>
          <w:b/>
          <w:bCs/>
          <w:szCs w:val="32"/>
        </w:rPr>
      </w:pPr>
      <w:r>
        <w:rPr>
          <w:rFonts w:hint="eastAsia" w:ascii="黑体" w:hAnsi="黑体" w:eastAsia="黑体" w:cs="黑体"/>
          <w:b/>
          <w:bCs/>
          <w:szCs w:val="32"/>
        </w:rPr>
        <w:t>一、在党建工作和业务工作融合发展中，侨博全年获得多项荣誉</w:t>
      </w:r>
    </w:p>
    <w:p>
      <w:pPr>
        <w:ind w:firstLine="680" w:firstLineChars="200"/>
        <w:rPr>
          <w:rFonts w:hint="eastAsia" w:ascii="仿宋_GB2312" w:hAnsi="仿宋_GB2312" w:cs="仿宋_GB2312"/>
          <w:szCs w:val="32"/>
        </w:rPr>
      </w:pPr>
      <w:r>
        <w:rPr>
          <w:rFonts w:hint="eastAsia" w:ascii="仿宋_GB2312" w:hAnsi="仿宋_GB2312" w:cs="仿宋_GB2312"/>
          <w:szCs w:val="32"/>
        </w:rPr>
        <w:t>今年，</w:t>
      </w:r>
      <w:r>
        <w:rPr>
          <w:rFonts w:ascii="仿宋_GB2312" w:hAnsi="仿宋_GB2312" w:cs="仿宋_GB2312"/>
          <w:szCs w:val="32"/>
        </w:rPr>
        <w:t>侨博党支部被</w:t>
      </w:r>
      <w:r>
        <w:rPr>
          <w:rFonts w:hint="eastAsia" w:ascii="仿宋_GB2312" w:hAnsi="仿宋_GB2312" w:cs="仿宋_GB2312"/>
          <w:szCs w:val="32"/>
        </w:rPr>
        <w:t>中央和国家机关工委</w:t>
      </w:r>
      <w:r>
        <w:rPr>
          <w:rFonts w:ascii="仿宋_GB2312" w:hAnsi="仿宋_GB2312" w:cs="仿宋_GB2312"/>
          <w:szCs w:val="32"/>
        </w:rPr>
        <w:t>命名为中央和国家机关“四强”党支部。</w:t>
      </w:r>
      <w:r>
        <w:rPr>
          <w:rFonts w:hint="eastAsia" w:ascii="仿宋_GB2312" w:hAnsi="仿宋_GB2312" w:cs="仿宋_GB2312"/>
          <w:szCs w:val="32"/>
        </w:rPr>
        <w:t>侨博入选了教育部、国家文物局联合设立的“大思政课”实践教学基地，作为中华优秀传统文化、革命文化、社会主义先进文化专题实践教学基地。侨博原创的“纸上风云五十年——《美洲华侨日报》特展”在北京市首次优秀展览评选中荣获“优秀展览”。</w:t>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3877945" cy="2695575"/>
            <wp:effectExtent l="0" t="0" r="8255" b="9525"/>
            <wp:docPr id="3" name="图片 3" descr="1、侨博党支部被中央和国家机关工委命名为中央和国家机关“四强”党支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侨博党支部被中央和国家机关工委命名为中央和国家机关“四强”党支部"/>
                    <pic:cNvPicPr>
                      <a:picLocks noChangeAspect="1"/>
                    </pic:cNvPicPr>
                  </pic:nvPicPr>
                  <pic:blipFill>
                    <a:blip r:embed="rId6"/>
                    <a:stretch>
                      <a:fillRect/>
                    </a:stretch>
                  </pic:blipFill>
                  <pic:spPr>
                    <a:xfrm>
                      <a:off x="0" y="0"/>
                      <a:ext cx="3877945" cy="2695575"/>
                    </a:xfrm>
                    <a:prstGeom prst="rect">
                      <a:avLst/>
                    </a:prstGeom>
                  </pic:spPr>
                </pic:pic>
              </a:graphicData>
            </a:graphic>
          </wp:inline>
        </w:drawing>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3935095" cy="2746375"/>
            <wp:effectExtent l="0" t="0" r="8255" b="15875"/>
            <wp:docPr id="8" name="图片 8" descr="2、侨博原创的“纸上风云五十年——《美洲华侨日报》特展”在北京市文物局首次主办的“2021年度北京市博物馆优秀展览评选”活动中荣获”优秀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侨博原创的“纸上风云五十年——《美洲华侨日报》特展”在北京市文物局首次主办的“2021年度北京市博物馆优秀展览评选”活动中荣获”优秀展览“"/>
                    <pic:cNvPicPr>
                      <a:picLocks noChangeAspect="1"/>
                    </pic:cNvPicPr>
                  </pic:nvPicPr>
                  <pic:blipFill>
                    <a:blip r:embed="rId7"/>
                    <a:stretch>
                      <a:fillRect/>
                    </a:stretch>
                  </pic:blipFill>
                  <pic:spPr>
                    <a:xfrm>
                      <a:off x="0" y="0"/>
                      <a:ext cx="3935095" cy="2746375"/>
                    </a:xfrm>
                    <a:prstGeom prst="rect">
                      <a:avLst/>
                    </a:prstGeom>
                  </pic:spPr>
                </pic:pic>
              </a:graphicData>
            </a:graphic>
          </wp:inline>
        </w:drawing>
      </w:r>
    </w:p>
    <w:p>
      <w:pPr>
        <w:ind w:firstLine="645"/>
        <w:rPr>
          <w:rFonts w:ascii="黑体" w:hAnsi="黑体" w:eastAsia="黑体" w:cs="黑体"/>
          <w:b/>
          <w:bCs/>
          <w:szCs w:val="32"/>
        </w:rPr>
      </w:pPr>
      <w:r>
        <w:rPr>
          <w:rFonts w:hint="eastAsia" w:ascii="黑体" w:hAnsi="黑体" w:eastAsia="黑体" w:cs="黑体"/>
          <w:b/>
          <w:bCs/>
          <w:szCs w:val="32"/>
        </w:rPr>
        <w:t>二、做好党的二十大精神学习宣传贯彻工作</w:t>
      </w:r>
    </w:p>
    <w:p>
      <w:pPr>
        <w:ind w:firstLine="645"/>
        <w:rPr>
          <w:rFonts w:ascii="仿宋_GB2312" w:hAnsi="仿宋_GB2312" w:cs="仿宋_GB2312"/>
          <w:szCs w:val="32"/>
        </w:rPr>
      </w:pPr>
      <w:r>
        <w:rPr>
          <w:rFonts w:hint="eastAsia" w:ascii="仿宋_GB2312" w:hAnsi="仿宋_GB2312" w:cs="仿宋_GB2312"/>
          <w:szCs w:val="32"/>
        </w:rPr>
        <w:t>在学习宣传贯彻党的二十大精神中，侨博立足自身特色优势，紧密结合党的二十大精神，在侨务工作、文物工作的结合点上狠下功夫。策划承办</w:t>
      </w:r>
      <w:bookmarkStart w:id="0" w:name="_Hlk119701824"/>
      <w:r>
        <w:rPr>
          <w:rFonts w:ascii="仿宋_GB2312" w:hAnsi="仿宋_GB2312" w:cs="仿宋_GB2312"/>
          <w:szCs w:val="32"/>
        </w:rPr>
        <w:t>新侨科技创新十年成就展</w:t>
      </w:r>
      <w:bookmarkEnd w:id="0"/>
      <w:r>
        <w:rPr>
          <w:rFonts w:ascii="仿宋_GB2312" w:hAnsi="仿宋_GB2312" w:cs="仿宋_GB2312"/>
          <w:szCs w:val="32"/>
        </w:rPr>
        <w:t>作为中国侨联迎接党的二十大胜利召开的</w:t>
      </w:r>
      <w:r>
        <w:rPr>
          <w:rFonts w:hint="eastAsia" w:ascii="仿宋_GB2312" w:hAnsi="仿宋_GB2312" w:cs="仿宋_GB2312"/>
          <w:szCs w:val="32"/>
        </w:rPr>
        <w:t>重要安排</w:t>
      </w:r>
      <w:r>
        <w:rPr>
          <w:rFonts w:ascii="仿宋_GB2312" w:hAnsi="仿宋_GB2312" w:cs="仿宋_GB2312"/>
          <w:szCs w:val="32"/>
        </w:rPr>
        <w:t>，策划主办东南亚华侨华人与中医药文化展</w:t>
      </w:r>
      <w:r>
        <w:rPr>
          <w:rFonts w:hint="eastAsia" w:ascii="仿宋_GB2312" w:hAnsi="仿宋_GB2312" w:cs="仿宋_GB2312"/>
          <w:szCs w:val="32"/>
        </w:rPr>
        <w:t>作</w:t>
      </w:r>
      <w:r>
        <w:rPr>
          <w:rFonts w:ascii="仿宋_GB2312" w:hAnsi="仿宋_GB2312" w:cs="仿宋_GB2312"/>
          <w:szCs w:val="32"/>
        </w:rPr>
        <w:t>为中国侨联学习宣传贯彻党的二十大精神的</w:t>
      </w:r>
      <w:r>
        <w:rPr>
          <w:rFonts w:hint="eastAsia" w:ascii="仿宋_GB2312" w:hAnsi="仿宋_GB2312" w:cs="仿宋_GB2312"/>
          <w:szCs w:val="32"/>
        </w:rPr>
        <w:t>重要举措。</w:t>
      </w:r>
      <w:r>
        <w:rPr>
          <w:rFonts w:hint="eastAsia" w:ascii="宋体" w:hAnsi="宋体" w:eastAsia="宋体" w:cs="宋体"/>
          <w:szCs w:val="32"/>
        </w:rPr>
        <w:t>11</w:t>
      </w:r>
      <w:r>
        <w:rPr>
          <w:rFonts w:hint="eastAsia" w:ascii="仿宋_GB2312" w:hAnsi="仿宋_GB2312" w:cs="仿宋_GB2312"/>
          <w:szCs w:val="32"/>
        </w:rPr>
        <w:t>月</w:t>
      </w:r>
      <w:r>
        <w:rPr>
          <w:rFonts w:hint="eastAsia" w:ascii="宋体" w:hAnsi="宋体" w:eastAsia="宋体" w:cs="宋体"/>
          <w:szCs w:val="32"/>
        </w:rPr>
        <w:t>17</w:t>
      </w:r>
      <w:r>
        <w:rPr>
          <w:rFonts w:hint="eastAsia" w:ascii="仿宋_GB2312" w:hAnsi="仿宋_GB2312" w:cs="仿宋_GB2312"/>
          <w:szCs w:val="32"/>
        </w:rPr>
        <w:t>日，在参加侨博学习党的二十大精神座谈会上，万立骏主席充分肯定了侨博的学习方式和成效，认为能够围绕原著学、系统深入学、联系实际学、共同提高学，并对进一步学好党的二十大精神作出指示，对进一步推动侨博高质量发展提出要求，引起全馆强烈反响，大家倍感振奋、备受鼓舞。</w:t>
      </w:r>
      <w:r>
        <w:rPr>
          <w:rFonts w:ascii="仿宋_GB2312" w:hAnsi="仿宋_GB2312" w:cs="仿宋_GB2312"/>
          <w:szCs w:val="32"/>
        </w:rPr>
        <w:t xml:space="preserve"> </w:t>
      </w:r>
    </w:p>
    <w:p>
      <w:pPr>
        <w:ind w:firstLine="680" w:firstLineChars="200"/>
        <w:rPr>
          <w:rFonts w:ascii="黑体" w:hAnsi="仿宋_GB2312" w:eastAsia="黑体" w:cs="仿宋_GB2312"/>
          <w:szCs w:val="32"/>
        </w:rPr>
      </w:pPr>
      <w:r>
        <w:rPr>
          <w:rFonts w:hint="eastAsia" w:ascii="黑体" w:hAnsi="楷体_GB2312" w:eastAsia="黑体" w:cs="楷体_GB2312"/>
          <w:b/>
          <w:szCs w:val="32"/>
        </w:rPr>
        <w:t>三、推动中国侨联与国家文物局达成共建侨博工作意向，签署双方合作协议</w:t>
      </w:r>
    </w:p>
    <w:p>
      <w:pPr>
        <w:ind w:firstLine="680" w:firstLineChars="200"/>
        <w:rPr>
          <w:rFonts w:ascii="仿宋_GB2312" w:hAnsi="仿宋_GB2312" w:cs="仿宋_GB2312"/>
          <w:szCs w:val="32"/>
        </w:rPr>
      </w:pPr>
      <w:r>
        <w:rPr>
          <w:rFonts w:hint="eastAsia" w:ascii="宋体" w:hAnsi="宋体" w:eastAsia="宋体" w:cs="宋体"/>
          <w:szCs w:val="32"/>
        </w:rPr>
        <w:t>2</w:t>
      </w:r>
      <w:r>
        <w:rPr>
          <w:rFonts w:ascii="仿宋_GB2312" w:hAnsi="仿宋_GB2312" w:cs="仿宋_GB2312"/>
          <w:szCs w:val="32"/>
        </w:rPr>
        <w:t>月</w:t>
      </w:r>
      <w:r>
        <w:rPr>
          <w:rFonts w:hint="eastAsia" w:ascii="宋体" w:hAnsi="宋体" w:eastAsia="宋体" w:cs="宋体"/>
          <w:szCs w:val="32"/>
        </w:rPr>
        <w:t>24</w:t>
      </w:r>
      <w:r>
        <w:rPr>
          <w:rFonts w:ascii="仿宋_GB2312" w:hAnsi="仿宋_GB2312" w:cs="仿宋_GB2312"/>
          <w:szCs w:val="32"/>
        </w:rPr>
        <w:t>日，中国侨联党组书记、主席万立骏，党组成员、副主席隋军同文化和旅游部党组成员、副部长，国家文物局党组书记、局长李群在侨博座谈交流，双方就贯彻习近平总书记重要指示精神、加强中国侨联与国家文物局合作、支持华侨博物馆建设、发挥华侨华人在文物保护和中华文化传播中的作用深入交换了意见。会后，侨博立即成立工作专班，完成会议纪要的起草印发，并研拟了五方面</w:t>
      </w:r>
      <w:r>
        <w:rPr>
          <w:rFonts w:hint="eastAsia" w:ascii="宋体" w:hAnsi="宋体" w:eastAsia="宋体" w:cs="宋体"/>
          <w:szCs w:val="32"/>
        </w:rPr>
        <w:t>16</w:t>
      </w:r>
      <w:r>
        <w:rPr>
          <w:rFonts w:ascii="仿宋_GB2312" w:hAnsi="仿宋_GB2312" w:cs="仿宋_GB2312"/>
          <w:szCs w:val="32"/>
        </w:rPr>
        <w:t>条举措形成《中国侨联、国家文物局关于加强涉侨文物保护利用合作协议》，经馆内、会内及国家文物局意见征求后，由中国侨联主席办公会和国家文物局局长办公会审议通过。</w:t>
      </w:r>
      <w:r>
        <w:rPr>
          <w:rFonts w:hint="eastAsia" w:ascii="宋体" w:hAnsi="宋体" w:eastAsia="宋体" w:cs="宋体"/>
          <w:szCs w:val="32"/>
        </w:rPr>
        <w:t>9</w:t>
      </w:r>
      <w:r>
        <w:rPr>
          <w:rFonts w:hint="eastAsia" w:ascii="仿宋_GB2312" w:hAnsi="仿宋_GB2312" w:cs="仿宋_GB2312"/>
          <w:szCs w:val="32"/>
        </w:rPr>
        <w:t>月</w:t>
      </w:r>
      <w:r>
        <w:rPr>
          <w:rFonts w:hint="eastAsia" w:ascii="宋体" w:hAnsi="宋体" w:eastAsia="宋体" w:cs="宋体"/>
          <w:szCs w:val="32"/>
        </w:rPr>
        <w:t>20</w:t>
      </w:r>
      <w:r>
        <w:rPr>
          <w:rFonts w:ascii="仿宋_GB2312" w:hAnsi="仿宋_GB2312" w:cs="仿宋_GB2312"/>
          <w:szCs w:val="32"/>
        </w:rPr>
        <w:t>日，中国侨联与国家文物局在京签署《关于加强涉侨文物保护利用合作协议》。万立骏主席，李群局长出席签署仪式并讲话。中国侨联党组成员、副主席候选人连小敏，国家文物局副局长顾玉才分别代表双方签署协议。根据合作协议，中国侨联与国家文物局将在加强国内涉侨文化遗产的保护管理，推进海外中华文化遗产的研究交流，鼓励引导广大海外侨胞参与文物回归，共同促成流失海外文物回归，共建中国华侨历史博物馆，指导支持涉侨博物馆发展等方面展开合作。</w:t>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4337050" cy="2891790"/>
            <wp:effectExtent l="0" t="0" r="6350" b="3810"/>
            <wp:docPr id="4" name="图片 4" descr="4、9月20日，中国侨联与国家文物局在京签署《关于加强涉侨文物保护利用合作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月20日，中国侨联与国家文物局在京签署《关于加强涉侨文物保护利用合作协议》"/>
                    <pic:cNvPicPr>
                      <a:picLocks noChangeAspect="1"/>
                    </pic:cNvPicPr>
                  </pic:nvPicPr>
                  <pic:blipFill>
                    <a:blip r:embed="rId8"/>
                    <a:stretch>
                      <a:fillRect/>
                    </a:stretch>
                  </pic:blipFill>
                  <pic:spPr>
                    <a:xfrm>
                      <a:off x="0" y="0"/>
                      <a:ext cx="4337050" cy="2891790"/>
                    </a:xfrm>
                    <a:prstGeom prst="rect">
                      <a:avLst/>
                    </a:prstGeom>
                  </pic:spPr>
                </pic:pic>
              </a:graphicData>
            </a:graphic>
          </wp:inline>
        </w:drawing>
      </w:r>
    </w:p>
    <w:p>
      <w:pPr>
        <w:pStyle w:val="55"/>
        <w:ind w:left="643" w:firstLine="0" w:firstLineChars="0"/>
        <w:rPr>
          <w:rFonts w:ascii="黑体" w:hAnsi="黑体" w:eastAsia="黑体" w:cs="黑体"/>
          <w:b/>
          <w:bCs/>
          <w:szCs w:val="32"/>
        </w:rPr>
      </w:pPr>
      <w:r>
        <w:rPr>
          <w:rFonts w:hint="eastAsia" w:ascii="黑体" w:hAnsi="黑体" w:eastAsia="黑体" w:cs="黑体"/>
          <w:b/>
          <w:bCs/>
          <w:szCs w:val="32"/>
        </w:rPr>
        <w:t>四、扎实推进国家一级博物馆建设</w:t>
      </w:r>
    </w:p>
    <w:p>
      <w:pPr>
        <w:ind w:firstLine="645"/>
        <w:rPr>
          <w:rFonts w:ascii="仿宋_GB2312" w:hAnsiTheme="minorHAnsi"/>
          <w:szCs w:val="32"/>
        </w:rPr>
      </w:pPr>
      <w:r>
        <w:rPr>
          <w:rFonts w:hint="eastAsia" w:ascii="仿宋_GB2312" w:hAnsi="仿宋_GB2312" w:cs="仿宋_GB2312"/>
          <w:szCs w:val="32"/>
        </w:rPr>
        <w:t>侨博把建设国家一级博物馆作为工作重点，对照国家一级博物馆申报评分标准，逐项自评，找出差距，梳理编制了《侨博申报国家一级博物馆任务台账》，明确方向，以评促建，</w:t>
      </w:r>
      <w:r>
        <w:rPr>
          <w:rFonts w:hint="eastAsia" w:ascii="宋体" w:hAnsi="宋体" w:eastAsia="宋体" w:cs="宋体"/>
          <w:szCs w:val="32"/>
        </w:rPr>
        <w:t>133</w:t>
      </w:r>
      <w:r>
        <w:rPr>
          <w:rFonts w:ascii="仿宋_GB2312" w:hAnsi="仿宋_GB2312" w:cs="仿宋_GB2312"/>
          <w:szCs w:val="32"/>
        </w:rPr>
        <w:t>项任务措施和</w:t>
      </w:r>
      <w:r>
        <w:rPr>
          <w:rFonts w:hint="eastAsia" w:ascii="宋体" w:hAnsi="宋体" w:eastAsia="宋体" w:cs="宋体"/>
          <w:szCs w:val="32"/>
        </w:rPr>
        <w:t>17</w:t>
      </w:r>
      <w:r>
        <w:rPr>
          <w:rFonts w:hint="eastAsia" w:eastAsia="宋体" w:cs="宋体"/>
          <w:szCs w:val="32"/>
          <w:lang w:val="en-US" w:eastAsia="zh-CN"/>
        </w:rPr>
        <w:t>8</w:t>
      </w:r>
      <w:r>
        <w:rPr>
          <w:rFonts w:ascii="仿宋_GB2312" w:hAnsi="仿宋_GB2312" w:cs="仿宋_GB2312"/>
          <w:szCs w:val="32"/>
        </w:rPr>
        <w:t>个附件材料落实责任到部门和人员</w:t>
      </w:r>
      <w:r>
        <w:rPr>
          <w:rFonts w:hint="eastAsia" w:ascii="仿宋_GB2312" w:hAnsiTheme="minorHAnsi"/>
          <w:szCs w:val="32"/>
        </w:rPr>
        <w:t>。</w:t>
      </w:r>
    </w:p>
    <w:p>
      <w:pPr>
        <w:ind w:firstLine="680" w:firstLineChars="200"/>
        <w:rPr>
          <w:rFonts w:ascii="黑体" w:hAnsi="黑体" w:eastAsia="黑体" w:cs="黑体"/>
          <w:b/>
          <w:bCs/>
          <w:szCs w:val="32"/>
        </w:rPr>
      </w:pPr>
      <w:r>
        <w:rPr>
          <w:rFonts w:hint="eastAsia" w:ascii="黑体" w:hAnsi="黑体" w:eastAsia="黑体" w:cs="黑体"/>
          <w:b/>
          <w:bCs/>
          <w:szCs w:val="32"/>
        </w:rPr>
        <w:t>五、继续以线上线下融合发展，推进侨博展览和观展方式创新</w:t>
      </w:r>
    </w:p>
    <w:p>
      <w:pPr>
        <w:ind w:firstLine="680" w:firstLineChars="200"/>
        <w:rPr>
          <w:rFonts w:hint="eastAsia" w:ascii="仿宋_GB2312" w:hAnsi="仿宋_GB2312" w:cs="仿宋_GB2312"/>
          <w:szCs w:val="32"/>
        </w:rPr>
      </w:pPr>
      <w:r>
        <w:rPr>
          <w:rFonts w:hint="eastAsia" w:ascii="仿宋_GB2312" w:hAnsiTheme="minorHAnsi"/>
          <w:szCs w:val="32"/>
        </w:rPr>
        <w:t>不断创新“云游侨博”网络直播形式和内容，提升社会吸引力和影响力。在</w:t>
      </w:r>
      <w:r>
        <w:rPr>
          <w:rFonts w:ascii="仿宋_GB2312" w:hAnsiTheme="minorHAnsi"/>
          <w:szCs w:val="32"/>
        </w:rPr>
        <w:t>国际博物馆日</w:t>
      </w:r>
      <w:r>
        <w:rPr>
          <w:rFonts w:hint="eastAsia" w:ascii="仿宋_GB2312" w:hAnsiTheme="minorHAnsi"/>
          <w:szCs w:val="32"/>
        </w:rPr>
        <w:t>会同全国</w:t>
      </w:r>
      <w:r>
        <w:rPr>
          <w:rFonts w:hint="eastAsia" w:ascii="宋体" w:hAnsi="宋体" w:eastAsia="宋体" w:cs="宋体"/>
          <w:szCs w:val="32"/>
        </w:rPr>
        <w:t>10</w:t>
      </w:r>
      <w:r>
        <w:rPr>
          <w:rFonts w:ascii="仿宋_GB2312" w:hAnsiTheme="minorHAnsi"/>
          <w:szCs w:val="32"/>
        </w:rPr>
        <w:t>家涉侨博物馆开展了</w:t>
      </w:r>
      <w:r>
        <w:rPr>
          <w:rFonts w:hint="eastAsia" w:ascii="仿宋_GB2312" w:hAnsiTheme="minorHAnsi"/>
          <w:szCs w:val="32"/>
          <w:lang w:eastAsia="zh-CN"/>
        </w:rPr>
        <w:t>“</w:t>
      </w:r>
      <w:r>
        <w:rPr>
          <w:rFonts w:ascii="仿宋_GB2312" w:hAnsiTheme="minorHAnsi"/>
          <w:szCs w:val="32"/>
        </w:rPr>
        <w:t>云游侨博</w:t>
      </w:r>
      <w:r>
        <w:rPr>
          <w:rFonts w:hint="eastAsia" w:ascii="仿宋_GB2312" w:hAnsiTheme="minorHAnsi"/>
          <w:szCs w:val="32"/>
          <w:lang w:val="en-US" w:eastAsia="zh-CN"/>
        </w:rPr>
        <w:t>·</w:t>
      </w:r>
      <w:r>
        <w:rPr>
          <w:rFonts w:ascii="仿宋_GB2312" w:hAnsiTheme="minorHAnsi"/>
          <w:szCs w:val="32"/>
        </w:rPr>
        <w:t>馆长话藏品</w:t>
      </w:r>
      <w:r>
        <w:rPr>
          <w:rFonts w:hint="eastAsia" w:ascii="仿宋_GB2312" w:hAnsiTheme="minorHAnsi"/>
          <w:szCs w:val="32"/>
          <w:lang w:eastAsia="zh-CN"/>
        </w:rPr>
        <w:t>”</w:t>
      </w:r>
      <w:r>
        <w:rPr>
          <w:rFonts w:ascii="仿宋_GB2312" w:hAnsiTheme="minorHAnsi"/>
          <w:szCs w:val="32"/>
        </w:rPr>
        <w:t>直播活动，带领各位观众</w:t>
      </w:r>
      <w:r>
        <w:rPr>
          <w:rFonts w:hint="eastAsia" w:ascii="仿宋_GB2312" w:hAnsiTheme="minorHAnsi"/>
          <w:szCs w:val="32"/>
          <w:lang w:eastAsia="zh-CN"/>
        </w:rPr>
        <w:t>“</w:t>
      </w:r>
      <w:r>
        <w:rPr>
          <w:rFonts w:ascii="仿宋_GB2312" w:hAnsiTheme="minorHAnsi"/>
          <w:szCs w:val="32"/>
        </w:rPr>
        <w:t>云游</w:t>
      </w:r>
      <w:r>
        <w:rPr>
          <w:rFonts w:hint="eastAsia" w:ascii="仿宋_GB2312" w:hAnsiTheme="minorHAnsi"/>
          <w:szCs w:val="32"/>
          <w:lang w:eastAsia="zh-CN"/>
        </w:rPr>
        <w:t>”</w:t>
      </w:r>
      <w:r>
        <w:rPr>
          <w:rFonts w:ascii="仿宋_GB2312" w:hAnsiTheme="minorHAnsi"/>
          <w:szCs w:val="32"/>
        </w:rPr>
        <w:t>涉侨博物馆，听馆长、专家讲述藏品故事</w:t>
      </w:r>
      <w:r>
        <w:rPr>
          <w:rFonts w:hint="eastAsia" w:ascii="仿宋_GB2312" w:hAnsiTheme="minorHAnsi"/>
          <w:szCs w:val="32"/>
        </w:rPr>
        <w:t>。“云游侨博”全年完成</w:t>
      </w:r>
      <w:r>
        <w:rPr>
          <w:rFonts w:hint="eastAsia" w:ascii="宋体" w:hAnsi="宋体" w:eastAsia="宋体" w:cs="宋体"/>
          <w:szCs w:val="32"/>
        </w:rPr>
        <w:t>9</w:t>
      </w:r>
      <w:r>
        <w:rPr>
          <w:rFonts w:ascii="仿宋_GB2312" w:hAnsiTheme="minorHAnsi"/>
          <w:szCs w:val="32"/>
        </w:rPr>
        <w:t>期</w:t>
      </w:r>
      <w:r>
        <w:rPr>
          <w:rFonts w:hint="eastAsia" w:ascii="宋体" w:hAnsi="宋体" w:eastAsia="宋体" w:cs="宋体"/>
          <w:szCs w:val="32"/>
        </w:rPr>
        <w:t>11</w:t>
      </w:r>
      <w:r>
        <w:rPr>
          <w:rFonts w:ascii="仿宋_GB2312" w:hAnsiTheme="minorHAnsi"/>
          <w:szCs w:val="32"/>
        </w:rPr>
        <w:t>场网络直播活动</w:t>
      </w:r>
      <w:r>
        <w:rPr>
          <w:rFonts w:hint="eastAsia" w:ascii="仿宋_GB2312" w:hAnsiTheme="minorHAnsi"/>
          <w:szCs w:val="32"/>
        </w:rPr>
        <w:t>，</w:t>
      </w:r>
      <w:r>
        <w:rPr>
          <w:rFonts w:ascii="仿宋_GB2312" w:hAnsiTheme="minorHAnsi"/>
          <w:szCs w:val="32"/>
        </w:rPr>
        <w:t>全年累计在线观看人数为</w:t>
      </w:r>
      <w:r>
        <w:rPr>
          <w:rFonts w:hint="eastAsia" w:ascii="宋体" w:hAnsi="宋体" w:eastAsia="宋体" w:cs="宋体"/>
          <w:szCs w:val="32"/>
        </w:rPr>
        <w:t>2289</w:t>
      </w:r>
      <w:r>
        <w:rPr>
          <w:rFonts w:hint="eastAsia" w:ascii="仿宋_GB2312" w:hAnsiTheme="minorHAnsi"/>
          <w:szCs w:val="32"/>
        </w:rPr>
        <w:t>万</w:t>
      </w:r>
      <w:r>
        <w:rPr>
          <w:rFonts w:ascii="仿宋_GB2312" w:hAnsiTheme="minorHAnsi"/>
          <w:szCs w:val="32"/>
        </w:rPr>
        <w:t>人次</w:t>
      </w:r>
      <w:r>
        <w:rPr>
          <w:rFonts w:hint="eastAsia" w:ascii="仿宋_GB2312" w:hAnsi="仿宋_GB2312" w:cs="仿宋_GB2312"/>
          <w:szCs w:val="32"/>
        </w:rPr>
        <w:t>。</w:t>
      </w:r>
    </w:p>
    <w:p>
      <w:pPr>
        <w:ind w:firstLine="680" w:firstLineChars="200"/>
        <w:rPr>
          <w:rFonts w:ascii="黑体" w:hAnsi="黑体" w:eastAsia="黑体" w:cs="黑体"/>
          <w:b/>
          <w:bCs/>
          <w:szCs w:val="32"/>
        </w:rPr>
      </w:pPr>
      <w:r>
        <w:rPr>
          <w:rFonts w:hint="eastAsia" w:ascii="黑体" w:hAnsi="黑体" w:eastAsia="黑体" w:cs="黑体"/>
          <w:b/>
          <w:bCs/>
          <w:szCs w:val="32"/>
        </w:rPr>
        <w:t>六、围绕中心工作，精心筹备，成功举办三大涉侨主旋律展览</w:t>
      </w:r>
    </w:p>
    <w:p>
      <w:pPr>
        <w:ind w:firstLine="640"/>
        <w:rPr>
          <w:rFonts w:hint="eastAsia" w:ascii="仿宋_GB2312" w:eastAsia="仿宋_GB2312" w:hAnsiTheme="minorHAnsi"/>
          <w:szCs w:val="32"/>
          <w:lang w:eastAsia="zh-CN"/>
        </w:rPr>
      </w:pPr>
      <w:r>
        <w:rPr>
          <w:rFonts w:hint="eastAsia" w:ascii="楷体_GB2312" w:hAnsi="楷体_GB2312" w:eastAsia="楷体_GB2312" w:cs="楷体_GB2312"/>
          <w:b/>
          <w:bCs/>
          <w:szCs w:val="32"/>
        </w:rPr>
        <w:t>一是</w:t>
      </w:r>
      <w:r>
        <w:rPr>
          <w:rFonts w:hint="eastAsia" w:ascii="仿宋_GB2312" w:hAnsiTheme="minorHAnsi"/>
          <w:szCs w:val="32"/>
        </w:rPr>
        <w:t>举办华侨华人与冬奥主题展，以侨的视角助力北京冬奥会。</w:t>
      </w:r>
      <w:r>
        <w:rPr>
          <w:rFonts w:hint="eastAsia" w:ascii="宋体" w:hAnsi="宋体" w:eastAsia="宋体" w:cs="宋体"/>
          <w:szCs w:val="32"/>
        </w:rPr>
        <w:t>1</w:t>
      </w:r>
      <w:r>
        <w:rPr>
          <w:rFonts w:ascii="仿宋_GB2312" w:hAnsiTheme="minorHAnsi"/>
          <w:szCs w:val="32"/>
        </w:rPr>
        <w:t>月</w:t>
      </w:r>
      <w:r>
        <w:rPr>
          <w:rFonts w:hint="eastAsia" w:ascii="宋体" w:hAnsi="宋体" w:eastAsia="宋体" w:cs="宋体"/>
          <w:szCs w:val="32"/>
        </w:rPr>
        <w:t>20</w:t>
      </w:r>
      <w:r>
        <w:rPr>
          <w:rFonts w:ascii="仿宋_GB2312" w:hAnsiTheme="minorHAnsi"/>
          <w:szCs w:val="32"/>
        </w:rPr>
        <w:t>日，由侨博与公益中心联合承办的华侨华人与冬奥主题展开展，伴随着北京冬奥会的开幕迅速成为北京文博圈的热点，为侨博带来了建馆以来的最高线下观众量</w:t>
      </w:r>
      <w:r>
        <w:rPr>
          <w:rFonts w:hint="eastAsia" w:ascii="仿宋_GB2312" w:hAnsiTheme="minorHAnsi"/>
          <w:szCs w:val="32"/>
        </w:rPr>
        <w:t>和</w:t>
      </w:r>
      <w:r>
        <w:rPr>
          <w:rFonts w:hint="eastAsia" w:ascii="仿宋_GB2312" w:hAnsiTheme="minorHAnsi"/>
          <w:szCs w:val="32"/>
          <w:lang w:eastAsia="zh-CN"/>
        </w:rPr>
        <w:t>“</w:t>
      </w:r>
      <w:r>
        <w:rPr>
          <w:rFonts w:ascii="仿宋_GB2312" w:hAnsiTheme="minorHAnsi"/>
          <w:szCs w:val="32"/>
        </w:rPr>
        <w:t>云游侨博</w:t>
      </w:r>
      <w:r>
        <w:rPr>
          <w:rFonts w:hint="eastAsia" w:ascii="仿宋_GB2312" w:hAnsiTheme="minorHAnsi"/>
          <w:szCs w:val="32"/>
          <w:lang w:eastAsia="zh-CN"/>
        </w:rPr>
        <w:t>”</w:t>
      </w:r>
      <w:r>
        <w:rPr>
          <w:rFonts w:ascii="仿宋_GB2312" w:hAnsiTheme="minorHAnsi"/>
          <w:szCs w:val="32"/>
        </w:rPr>
        <w:t>网络直播活动开播以来的最高线上观众量</w:t>
      </w:r>
      <w:r>
        <w:rPr>
          <w:rFonts w:hint="eastAsia" w:ascii="仿宋_GB2312" w:hAnsiTheme="minorHAnsi"/>
          <w:szCs w:val="32"/>
        </w:rPr>
        <w:t>，</w:t>
      </w:r>
      <w:r>
        <w:rPr>
          <w:rFonts w:ascii="仿宋_GB2312" w:hAnsiTheme="minorHAnsi"/>
          <w:szCs w:val="32"/>
        </w:rPr>
        <w:t>并陆续与江苏、辽宁、黑龙江等地侨联合作，在南京、沈阳、哈尔滨巡展，扩大展览覆盖面和影响力。</w:t>
      </w:r>
      <w:r>
        <w:rPr>
          <w:rFonts w:hint="eastAsia" w:ascii="楷体_GB2312" w:hAnsi="楷体_GB2312" w:eastAsia="楷体_GB2312" w:cs="楷体_GB2312"/>
          <w:b/>
          <w:bCs/>
          <w:szCs w:val="32"/>
        </w:rPr>
        <w:t>二是</w:t>
      </w:r>
      <w:r>
        <w:rPr>
          <w:rFonts w:hint="eastAsia" w:ascii="仿宋_GB2312" w:hAnsiTheme="minorHAnsi"/>
          <w:szCs w:val="32"/>
        </w:rPr>
        <w:t>策划承办“侨智荟萃</w:t>
      </w:r>
      <w:r>
        <w:rPr>
          <w:rFonts w:ascii="仿宋_GB2312" w:hAnsiTheme="minorHAnsi"/>
          <w:szCs w:val="32"/>
        </w:rPr>
        <w:t xml:space="preserve"> 时代新章</w:t>
      </w:r>
      <w:r>
        <w:rPr>
          <w:rFonts w:hint="eastAsia" w:ascii="仿宋_GB2312" w:hAnsiTheme="minorHAnsi"/>
          <w:szCs w:val="32"/>
          <w:lang w:eastAsia="zh-CN"/>
        </w:rPr>
        <w:t>——</w:t>
      </w:r>
      <w:r>
        <w:rPr>
          <w:rFonts w:ascii="仿宋_GB2312" w:hAnsiTheme="minorHAnsi"/>
          <w:szCs w:val="32"/>
        </w:rPr>
        <w:t>新侨科技创新十年成就展（</w:t>
      </w:r>
      <w:r>
        <w:rPr>
          <w:rFonts w:hint="eastAsia" w:ascii="宋体" w:hAnsi="宋体" w:eastAsia="宋体" w:cs="宋体"/>
          <w:szCs w:val="32"/>
        </w:rPr>
        <w:t>2012-2022</w:t>
      </w:r>
      <w:r>
        <w:rPr>
          <w:rFonts w:ascii="仿宋_GB2312" w:hAnsiTheme="minorHAnsi"/>
          <w:szCs w:val="32"/>
        </w:rPr>
        <w:t>）</w:t>
      </w:r>
      <w:r>
        <w:rPr>
          <w:rFonts w:hint="eastAsia" w:ascii="仿宋_GB2312" w:hAnsiTheme="minorHAnsi"/>
          <w:szCs w:val="32"/>
          <w:lang w:eastAsia="zh-CN"/>
        </w:rPr>
        <w:t>”</w:t>
      </w:r>
      <w:r>
        <w:rPr>
          <w:rFonts w:hint="eastAsia" w:ascii="仿宋_GB2312" w:hAnsiTheme="minorHAnsi"/>
          <w:szCs w:val="32"/>
        </w:rPr>
        <w:t>。该展览是中国侨联迎接党的二十大胜利召开，学习宣传贯彻党的二十大精神的重要举措。</w:t>
      </w:r>
      <w:r>
        <w:rPr>
          <w:rFonts w:ascii="仿宋_GB2312" w:hAnsiTheme="minorHAnsi"/>
          <w:szCs w:val="32"/>
        </w:rPr>
        <w:t>以成果展示为载体，通过</w:t>
      </w:r>
      <w:r>
        <w:rPr>
          <w:rFonts w:hint="eastAsia" w:ascii="宋体" w:hAnsi="宋体" w:eastAsia="宋体" w:cs="宋体"/>
          <w:szCs w:val="32"/>
        </w:rPr>
        <w:t>205</w:t>
      </w:r>
      <w:r>
        <w:rPr>
          <w:rFonts w:ascii="仿宋_GB2312" w:hAnsiTheme="minorHAnsi"/>
          <w:szCs w:val="32"/>
        </w:rPr>
        <w:t>个创新成果项目、</w:t>
      </w:r>
      <w:r>
        <w:rPr>
          <w:rFonts w:hint="eastAsia" w:ascii="宋体" w:hAnsi="宋体" w:eastAsia="宋体" w:cs="宋体"/>
          <w:szCs w:val="32"/>
        </w:rPr>
        <w:t>75</w:t>
      </w:r>
      <w:r>
        <w:rPr>
          <w:rFonts w:ascii="仿宋_GB2312" w:hAnsiTheme="minorHAnsi"/>
          <w:szCs w:val="32"/>
        </w:rPr>
        <w:t>件（套）实物、</w:t>
      </w:r>
      <w:r>
        <w:rPr>
          <w:rFonts w:hint="eastAsia" w:ascii="宋体" w:hAnsi="宋体" w:eastAsia="宋体" w:cs="宋体"/>
          <w:szCs w:val="32"/>
        </w:rPr>
        <w:t>64</w:t>
      </w:r>
      <w:r>
        <w:rPr>
          <w:rFonts w:ascii="仿宋_GB2312" w:hAnsiTheme="minorHAnsi"/>
          <w:szCs w:val="32"/>
        </w:rPr>
        <w:t>段视频，</w:t>
      </w:r>
      <w:r>
        <w:rPr>
          <w:rFonts w:hint="eastAsia" w:ascii="仿宋_GB2312" w:hAnsiTheme="minorHAnsi"/>
          <w:szCs w:val="32"/>
        </w:rPr>
        <w:t>展现了侨界科技人才积极投身改革创新时代潮流，在前瞻性基础研究、战略性新兴产业等领域取得的丰硕创新成果。</w:t>
      </w:r>
      <w:r>
        <w:rPr>
          <w:rFonts w:hint="eastAsia" w:ascii="楷体_GB2312" w:hAnsi="楷体_GB2312" w:eastAsia="楷体_GB2312" w:cs="楷体_GB2312"/>
          <w:b/>
          <w:bCs/>
          <w:szCs w:val="32"/>
        </w:rPr>
        <w:t>三是</w:t>
      </w:r>
      <w:r>
        <w:rPr>
          <w:rFonts w:hint="eastAsia" w:ascii="仿宋_GB2312" w:hAnsiTheme="minorHAnsi"/>
          <w:szCs w:val="32"/>
        </w:rPr>
        <w:t>策划主办“华踪医迹——东南亚华侨华人与中医药文化展”。此展</w:t>
      </w:r>
      <w:r>
        <w:rPr>
          <w:rFonts w:ascii="仿宋_GB2312" w:hAnsiTheme="minorHAnsi"/>
          <w:szCs w:val="32"/>
        </w:rPr>
        <w:t>是中国侨联贯彻落实党的二十大精神，以</w:t>
      </w:r>
      <w:r>
        <w:rPr>
          <w:rFonts w:hint="eastAsia" w:ascii="仿宋_GB2312" w:hAnsiTheme="minorHAnsi"/>
          <w:szCs w:val="32"/>
          <w:lang w:eastAsia="zh-CN"/>
        </w:rPr>
        <w:t>“</w:t>
      </w:r>
      <w:r>
        <w:rPr>
          <w:rFonts w:ascii="仿宋_GB2312" w:hAnsiTheme="minorHAnsi"/>
          <w:szCs w:val="32"/>
        </w:rPr>
        <w:t>侨</w:t>
      </w:r>
      <w:r>
        <w:rPr>
          <w:rFonts w:hint="eastAsia" w:ascii="仿宋_GB2312" w:hAnsiTheme="minorHAnsi"/>
          <w:szCs w:val="32"/>
          <w:lang w:eastAsia="zh-CN"/>
        </w:rPr>
        <w:t>”</w:t>
      </w:r>
      <w:r>
        <w:rPr>
          <w:rFonts w:ascii="仿宋_GB2312" w:hAnsiTheme="minorHAnsi"/>
          <w:szCs w:val="32"/>
        </w:rPr>
        <w:t>的视角大力弘扬和践行中华优秀传统文化的一次重要实践。</w:t>
      </w:r>
      <w:r>
        <w:rPr>
          <w:rFonts w:hint="eastAsia" w:ascii="宋体" w:hAnsi="宋体" w:eastAsia="宋体" w:cs="宋体"/>
          <w:szCs w:val="32"/>
        </w:rPr>
        <w:t>11</w:t>
      </w:r>
      <w:r>
        <w:rPr>
          <w:rFonts w:ascii="仿宋_GB2312" w:hAnsiTheme="minorHAnsi"/>
          <w:szCs w:val="32"/>
        </w:rPr>
        <w:t>月</w:t>
      </w:r>
      <w:r>
        <w:rPr>
          <w:rFonts w:hint="eastAsia" w:ascii="宋体" w:hAnsi="宋体" w:eastAsia="宋体" w:cs="宋体"/>
          <w:szCs w:val="32"/>
        </w:rPr>
        <w:t>17</w:t>
      </w:r>
      <w:r>
        <w:rPr>
          <w:rFonts w:ascii="仿宋_GB2312" w:hAnsiTheme="minorHAnsi"/>
          <w:szCs w:val="32"/>
        </w:rPr>
        <w:t>日，万立骏主席参观该展览时，对展览能够将党的二十大精神贯穿其中，紧扣侨的特色，在侨务、文物和中医药主题的结合点上融合创新给予了充分肯定，认为展览视角独特、内容丰富、形式新颖。</w:t>
      </w:r>
    </w:p>
    <w:p>
      <w:pPr>
        <w:jc w:val="center"/>
        <w:rPr>
          <w:rFonts w:hint="eastAsia" w:ascii="仿宋_GB2312" w:eastAsia="仿宋_GB2312" w:hAnsiTheme="minorHAnsi"/>
          <w:szCs w:val="32"/>
          <w:lang w:eastAsia="zh-CN"/>
        </w:rPr>
      </w:pPr>
      <w:r>
        <w:rPr>
          <w:rFonts w:hint="eastAsia" w:ascii="仿宋_GB2312" w:eastAsia="仿宋_GB2312" w:hAnsiTheme="minorHAnsi"/>
          <w:szCs w:val="32"/>
          <w:lang w:eastAsia="zh-CN"/>
        </w:rPr>
        <w:drawing>
          <wp:inline distT="0" distB="0" distL="114300" distR="114300">
            <wp:extent cx="4979035" cy="2797810"/>
            <wp:effectExtent l="0" t="0" r="12065" b="2540"/>
            <wp:docPr id="9" name="图片 9" descr="5、1月20日，万立骏、李卓彬、隋军、程学源出席”共筑梦想 同赴未来——华侨华人与冬奥主题展“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月20日，万立骏、李卓彬、隋军、程学源出席”共筑梦想 同赴未来——华侨华人与冬奥主题展“开幕式"/>
                    <pic:cNvPicPr>
                      <a:picLocks noChangeAspect="1"/>
                    </pic:cNvPicPr>
                  </pic:nvPicPr>
                  <pic:blipFill>
                    <a:blip r:embed="rId9"/>
                    <a:srcRect l="2843" t="7922" r="2303" b="12022"/>
                    <a:stretch>
                      <a:fillRect/>
                    </a:stretch>
                  </pic:blipFill>
                  <pic:spPr>
                    <a:xfrm>
                      <a:off x="0" y="0"/>
                      <a:ext cx="4979035" cy="2797810"/>
                    </a:xfrm>
                    <a:prstGeom prst="rect">
                      <a:avLst/>
                    </a:prstGeom>
                  </pic:spPr>
                </pic:pic>
              </a:graphicData>
            </a:graphic>
          </wp:inline>
        </w:drawing>
      </w:r>
      <w:r>
        <w:rPr>
          <w:rFonts w:hint="eastAsia" w:ascii="仿宋_GB2312" w:eastAsia="仿宋_GB2312" w:hAnsiTheme="minorHAnsi"/>
          <w:szCs w:val="32"/>
          <w:lang w:eastAsia="zh-CN"/>
        </w:rPr>
        <w:drawing>
          <wp:inline distT="0" distB="0" distL="114300" distR="114300">
            <wp:extent cx="5000625" cy="3334385"/>
            <wp:effectExtent l="0" t="0" r="9525" b="18415"/>
            <wp:docPr id="5" name="图片 5" descr="6-1、9月21日，万立骏、程学源、连小敏出席”侨智荟萃 时代新章——新侨科技创新十年成就展（2012-2022）“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9月21日，万立骏、程学源、连小敏出席”侨智荟萃 时代新章——新侨科技创新十年成就展（2012-2022）“开幕式"/>
                    <pic:cNvPicPr>
                      <a:picLocks noChangeAspect="1"/>
                    </pic:cNvPicPr>
                  </pic:nvPicPr>
                  <pic:blipFill>
                    <a:blip r:embed="rId10"/>
                    <a:stretch>
                      <a:fillRect/>
                    </a:stretch>
                  </pic:blipFill>
                  <pic:spPr>
                    <a:xfrm>
                      <a:off x="0" y="0"/>
                      <a:ext cx="5000625" cy="3334385"/>
                    </a:xfrm>
                    <a:prstGeom prst="rect">
                      <a:avLst/>
                    </a:prstGeom>
                  </pic:spPr>
                </pic:pic>
              </a:graphicData>
            </a:graphic>
          </wp:inline>
        </w:drawing>
      </w:r>
      <w:r>
        <w:rPr>
          <w:rFonts w:hint="eastAsia" w:ascii="仿宋_GB2312" w:eastAsia="仿宋_GB2312" w:hAnsiTheme="minorHAnsi"/>
          <w:szCs w:val="32"/>
          <w:lang w:eastAsia="zh-CN"/>
        </w:rPr>
        <w:drawing>
          <wp:inline distT="0" distB="0" distL="114300" distR="114300">
            <wp:extent cx="4709160" cy="3391535"/>
            <wp:effectExtent l="0" t="0" r="15240" b="18415"/>
            <wp:docPr id="7" name="图片 7" descr="7、11月10日，隋军、秦怀金、唐闻生出席”华踪医迹——东南亚华侨华人与中医药文化展“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1月10日，隋军、秦怀金、唐闻生出席”华踪医迹——东南亚华侨华人与中医药文化展“开幕式"/>
                    <pic:cNvPicPr>
                      <a:picLocks noChangeAspect="1"/>
                    </pic:cNvPicPr>
                  </pic:nvPicPr>
                  <pic:blipFill>
                    <a:blip r:embed="rId11"/>
                    <a:stretch>
                      <a:fillRect/>
                    </a:stretch>
                  </pic:blipFill>
                  <pic:spPr>
                    <a:xfrm>
                      <a:off x="0" y="0"/>
                      <a:ext cx="4709160" cy="339153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七、拓宽征集渠道，推进藏品定级，做好藏品管理利用</w:t>
      </w:r>
    </w:p>
    <w:p>
      <w:pPr>
        <w:ind w:firstLine="680" w:firstLineChars="200"/>
        <w:rPr>
          <w:rFonts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拓宽征集渠道，稳步做好征集工作。为进一步发挥侨界杰出人物的模范带头作用和榜样力量，侨博自</w:t>
      </w:r>
      <w:r>
        <w:rPr>
          <w:rFonts w:hint="eastAsia" w:ascii="宋体" w:hAnsi="宋体" w:eastAsia="宋体" w:cs="宋体"/>
          <w:szCs w:val="32"/>
        </w:rPr>
        <w:t>6</w:t>
      </w:r>
      <w:r>
        <w:rPr>
          <w:rFonts w:ascii="仿宋_GB2312" w:hAnsi="仿宋_GB2312" w:cs="仿宋_GB2312"/>
          <w:szCs w:val="32"/>
        </w:rPr>
        <w:t>月</w:t>
      </w:r>
      <w:r>
        <w:rPr>
          <w:rFonts w:hint="eastAsia" w:ascii="宋体" w:hAnsi="宋体" w:eastAsia="宋体" w:cs="宋体"/>
          <w:szCs w:val="32"/>
        </w:rPr>
        <w:t>20</w:t>
      </w:r>
      <w:r>
        <w:rPr>
          <w:rFonts w:ascii="仿宋_GB2312" w:hAnsi="仿宋_GB2312" w:cs="仿宋_GB2312"/>
          <w:szCs w:val="32"/>
        </w:rPr>
        <w:t>日起，面向全社会开展为期一年的当代侨界先进人物相关实物史料征集活动</w:t>
      </w:r>
      <w:r>
        <w:rPr>
          <w:rFonts w:hint="eastAsia" w:ascii="仿宋_GB2312" w:hAnsi="仿宋_GB2312" w:cs="仿宋_GB2312"/>
          <w:szCs w:val="32"/>
        </w:rPr>
        <w:t>，现已</w:t>
      </w:r>
      <w:r>
        <w:rPr>
          <w:rFonts w:ascii="仿宋_GB2312" w:hAnsi="仿宋_GB2312" w:cs="仿宋_GB2312"/>
          <w:szCs w:val="32"/>
        </w:rPr>
        <w:t>接收相关藏品</w:t>
      </w:r>
      <w:r>
        <w:rPr>
          <w:rFonts w:hint="eastAsia" w:ascii="宋体" w:hAnsi="宋体" w:eastAsia="宋体" w:cs="宋体"/>
          <w:szCs w:val="32"/>
        </w:rPr>
        <w:t>43</w:t>
      </w:r>
      <w:r>
        <w:rPr>
          <w:rFonts w:ascii="仿宋_GB2312" w:hAnsi="仿宋_GB2312" w:cs="仿宋_GB2312"/>
          <w:szCs w:val="32"/>
        </w:rPr>
        <w:t>件/套</w:t>
      </w:r>
      <w:r>
        <w:rPr>
          <w:rFonts w:hint="eastAsia" w:ascii="仿宋_GB2312" w:hAnsi="仿宋_GB2312" w:cs="仿宋_GB2312"/>
          <w:szCs w:val="32"/>
        </w:rPr>
        <w:t>。截止当前</w:t>
      </w:r>
      <w:r>
        <w:rPr>
          <w:rFonts w:ascii="仿宋_GB2312" w:hAnsi="仿宋_GB2312" w:cs="仿宋_GB2312"/>
          <w:szCs w:val="32"/>
        </w:rPr>
        <w:t>，</w:t>
      </w:r>
      <w:r>
        <w:rPr>
          <w:rFonts w:hint="eastAsia" w:ascii="仿宋_GB2312" w:hAnsi="仿宋_GB2312" w:cs="仿宋_GB2312"/>
          <w:szCs w:val="32"/>
        </w:rPr>
        <w:t>今年</w:t>
      </w:r>
      <w:r>
        <w:rPr>
          <w:rFonts w:ascii="仿宋_GB2312" w:hAnsi="仿宋_GB2312" w:cs="仿宋_GB2312"/>
          <w:szCs w:val="32"/>
        </w:rPr>
        <w:t>共新增藏品</w:t>
      </w:r>
      <w:r>
        <w:rPr>
          <w:rFonts w:hint="eastAsia" w:ascii="宋体" w:hAnsi="宋体" w:eastAsia="宋体" w:cs="宋体"/>
          <w:szCs w:val="32"/>
        </w:rPr>
        <w:t>1101</w:t>
      </w:r>
      <w:r>
        <w:rPr>
          <w:rFonts w:ascii="仿宋_GB2312" w:hAnsi="仿宋_GB2312" w:cs="仿宋_GB2312"/>
          <w:szCs w:val="32"/>
        </w:rPr>
        <w:t>件/套</w:t>
      </w:r>
      <w:r>
        <w:rPr>
          <w:rFonts w:hint="eastAsia" w:ascii="仿宋_GB2312" w:hAnsi="仿宋_GB2312" w:cs="仿宋_GB2312"/>
          <w:szCs w:val="32"/>
        </w:rPr>
        <w:t>。</w:t>
      </w:r>
      <w:r>
        <w:rPr>
          <w:rFonts w:hint="eastAsia" w:ascii="楷体_GB2312" w:hAnsi="楷体_GB2312" w:eastAsia="楷体_GB2312" w:cs="楷体_GB2312"/>
          <w:b/>
          <w:bCs/>
          <w:szCs w:val="32"/>
        </w:rPr>
        <w:t>二是</w:t>
      </w:r>
      <w:r>
        <w:rPr>
          <w:rFonts w:hint="eastAsia" w:ascii="仿宋_GB2312" w:hAnsi="仿宋_GB2312" w:cs="仿宋_GB2312"/>
          <w:szCs w:val="32"/>
        </w:rPr>
        <w:t>开展第二批文物定级工作。今</w:t>
      </w:r>
      <w:r>
        <w:rPr>
          <w:rFonts w:ascii="仿宋_GB2312" w:hAnsi="仿宋_GB2312" w:cs="仿宋_GB2312"/>
          <w:szCs w:val="32"/>
        </w:rPr>
        <w:t>年完成</w:t>
      </w:r>
      <w:r>
        <w:rPr>
          <w:rFonts w:hint="eastAsia" w:ascii="宋体" w:hAnsi="宋体" w:eastAsia="宋体" w:cs="宋体"/>
          <w:szCs w:val="32"/>
        </w:rPr>
        <w:t>225</w:t>
      </w:r>
      <w:r>
        <w:rPr>
          <w:rFonts w:ascii="仿宋_GB2312" w:hAnsi="仿宋_GB2312" w:cs="仿宋_GB2312"/>
          <w:szCs w:val="32"/>
        </w:rPr>
        <w:t>件珍贵文物定级</w:t>
      </w:r>
      <w:r>
        <w:rPr>
          <w:rFonts w:hint="eastAsia" w:ascii="仿宋_GB2312" w:hAnsi="仿宋_GB2312" w:cs="仿宋_GB2312"/>
          <w:szCs w:val="32"/>
        </w:rPr>
        <w:t>，</w:t>
      </w:r>
      <w:r>
        <w:rPr>
          <w:rFonts w:ascii="仿宋_GB2312" w:hAnsi="仿宋_GB2312" w:cs="仿宋_GB2312"/>
          <w:szCs w:val="32"/>
        </w:rPr>
        <w:t>经专家评审，廖承志书周恩来诗《雨中岚山》等</w:t>
      </w:r>
      <w:r>
        <w:rPr>
          <w:rFonts w:hint="eastAsia" w:ascii="宋体" w:hAnsi="宋体" w:eastAsia="宋体" w:cs="宋体"/>
          <w:szCs w:val="32"/>
        </w:rPr>
        <w:t>20</w:t>
      </w:r>
      <w:r>
        <w:rPr>
          <w:rFonts w:ascii="仿宋_GB2312" w:hAnsi="仿宋_GB2312" w:cs="仿宋_GB2312"/>
          <w:szCs w:val="32"/>
        </w:rPr>
        <w:t>件（套）被认定为一级文物；欧阳金海参加诺曼底战役时穿着的军服等</w:t>
      </w:r>
      <w:r>
        <w:rPr>
          <w:rFonts w:hint="eastAsia" w:ascii="宋体" w:hAnsi="宋体" w:eastAsia="宋体" w:cs="宋体"/>
          <w:szCs w:val="32"/>
        </w:rPr>
        <w:t>65</w:t>
      </w:r>
      <w:r>
        <w:rPr>
          <w:rFonts w:ascii="仿宋_GB2312" w:hAnsi="仿宋_GB2312" w:cs="仿宋_GB2312"/>
          <w:szCs w:val="32"/>
        </w:rPr>
        <w:t>件（套）被认定为二级文物；</w:t>
      </w:r>
      <w:r>
        <w:rPr>
          <w:rFonts w:hint="eastAsia" w:ascii="宋体" w:hAnsi="宋体" w:eastAsia="宋体" w:cs="宋体"/>
          <w:szCs w:val="32"/>
        </w:rPr>
        <w:t>1948</w:t>
      </w:r>
      <w:r>
        <w:rPr>
          <w:rFonts w:ascii="仿宋_GB2312" w:hAnsi="仿宋_GB2312" w:cs="仿宋_GB2312"/>
          <w:szCs w:val="32"/>
        </w:rPr>
        <w:t>年东北野战军缴获廖耀湘集团美军睡袋等</w:t>
      </w:r>
      <w:r>
        <w:rPr>
          <w:rFonts w:hint="eastAsia" w:ascii="宋体" w:hAnsi="宋体" w:eastAsia="宋体" w:cs="宋体"/>
          <w:szCs w:val="32"/>
        </w:rPr>
        <w:t>140</w:t>
      </w:r>
      <w:r>
        <w:rPr>
          <w:rFonts w:ascii="仿宋_GB2312" w:hAnsi="仿宋_GB2312" w:cs="仿宋_GB2312"/>
          <w:szCs w:val="32"/>
        </w:rPr>
        <w:t>件（套）被认定为三级文物。</w:t>
      </w:r>
      <w:r>
        <w:rPr>
          <w:rFonts w:hint="eastAsia" w:ascii="楷体_GB2312" w:hAnsi="楷体_GB2312" w:eastAsia="楷体_GB2312" w:cs="楷体_GB2312"/>
          <w:b/>
          <w:bCs/>
          <w:szCs w:val="32"/>
        </w:rPr>
        <w:t>三是</w:t>
      </w:r>
      <w:r>
        <w:rPr>
          <w:rFonts w:hint="eastAsia" w:ascii="仿宋_GB2312" w:hAnsi="仿宋_GB2312" w:cs="仿宋_GB2312"/>
          <w:szCs w:val="32"/>
        </w:rPr>
        <w:t>加快推进文物藏品修复实验室筹建工作。今年启动文物藏品修复实验室的施工建设。通过比价评选程序，确定施工单位。</w:t>
      </w:r>
      <w:r>
        <w:rPr>
          <w:rFonts w:hint="eastAsia" w:ascii="宋体" w:hAnsi="宋体" w:eastAsia="宋体" w:cs="宋体"/>
          <w:szCs w:val="32"/>
        </w:rPr>
        <w:t>8</w:t>
      </w:r>
      <w:r>
        <w:rPr>
          <w:rFonts w:ascii="仿宋_GB2312" w:hAnsi="仿宋_GB2312" w:cs="仿宋_GB2312"/>
          <w:szCs w:val="32"/>
        </w:rPr>
        <w:t>月</w:t>
      </w:r>
      <w:r>
        <w:rPr>
          <w:rFonts w:hint="eastAsia" w:ascii="宋体" w:hAnsi="宋体" w:eastAsia="宋体" w:cs="宋体"/>
          <w:szCs w:val="32"/>
        </w:rPr>
        <w:t>29</w:t>
      </w:r>
      <w:r>
        <w:rPr>
          <w:rFonts w:ascii="仿宋_GB2312" w:hAnsi="仿宋_GB2312" w:cs="仿宋_GB2312"/>
          <w:szCs w:val="32"/>
        </w:rPr>
        <w:t>日开工建设,计划年底投入使用</w:t>
      </w:r>
      <w:r>
        <w:rPr>
          <w:rFonts w:hint="eastAsia" w:ascii="仿宋_GB2312" w:hAnsi="仿宋_GB2312" w:cs="仿宋_GB2312"/>
          <w:szCs w:val="32"/>
        </w:rPr>
        <w:t>。</w:t>
      </w:r>
      <w:r>
        <w:rPr>
          <w:rFonts w:hint="eastAsia" w:ascii="楷体_GB2312" w:hAnsi="楷体_GB2312" w:eastAsia="楷体_GB2312" w:cs="楷体_GB2312"/>
          <w:b/>
          <w:bCs/>
          <w:szCs w:val="32"/>
        </w:rPr>
        <w:t>四是</w:t>
      </w:r>
      <w:r>
        <w:rPr>
          <w:rFonts w:hint="eastAsia" w:ascii="仿宋_GB2312" w:hAnsi="仿宋_GB2312" w:cs="仿宋_GB2312"/>
          <w:szCs w:val="32"/>
        </w:rPr>
        <w:t>建成藏品管理系统。</w:t>
      </w:r>
      <w:r>
        <w:rPr>
          <w:rFonts w:hint="eastAsia" w:ascii="宋体" w:hAnsi="宋体" w:eastAsia="宋体" w:cs="宋体"/>
          <w:szCs w:val="32"/>
        </w:rPr>
        <w:t>3</w:t>
      </w:r>
      <w:r>
        <w:rPr>
          <w:rFonts w:ascii="仿宋_GB2312" w:hAnsi="仿宋_GB2312" w:cs="仿宋_GB2312"/>
          <w:szCs w:val="32"/>
        </w:rPr>
        <w:t>月初启动藏品管理系统建设工作，经过系统的安装、试运行、问题反馈和调试，</w:t>
      </w:r>
      <w:r>
        <w:rPr>
          <w:rFonts w:hint="eastAsia" w:ascii="宋体" w:hAnsi="宋体" w:eastAsia="宋体" w:cs="宋体"/>
          <w:szCs w:val="32"/>
        </w:rPr>
        <w:t>4</w:t>
      </w:r>
      <w:r>
        <w:rPr>
          <w:rFonts w:ascii="仿宋_GB2312" w:hAnsi="仿宋_GB2312" w:cs="仿宋_GB2312"/>
          <w:szCs w:val="32"/>
        </w:rPr>
        <w:t>月</w:t>
      </w:r>
      <w:r>
        <w:rPr>
          <w:rFonts w:hint="eastAsia" w:ascii="宋体" w:hAnsi="宋体" w:eastAsia="宋体" w:cs="宋体"/>
          <w:szCs w:val="32"/>
        </w:rPr>
        <w:t>25</w:t>
      </w:r>
      <w:r>
        <w:rPr>
          <w:rFonts w:ascii="仿宋_GB2312" w:hAnsi="仿宋_GB2312" w:cs="仿宋_GB2312"/>
          <w:szCs w:val="32"/>
        </w:rPr>
        <w:t>日开始全馆试运行</w:t>
      </w:r>
      <w:r>
        <w:rPr>
          <w:rFonts w:hint="eastAsia" w:ascii="仿宋_GB2312" w:hAnsi="仿宋_GB2312" w:cs="仿宋_GB2312"/>
          <w:szCs w:val="32"/>
        </w:rPr>
        <w:t>，</w:t>
      </w:r>
      <w:r>
        <w:rPr>
          <w:rFonts w:ascii="仿宋_GB2312" w:hAnsi="仿宋_GB2312" w:cs="仿宋_GB2312"/>
          <w:szCs w:val="32"/>
        </w:rPr>
        <w:t>并制定了《藏品管理系统使用管理办法》</w:t>
      </w:r>
      <w:r>
        <w:rPr>
          <w:rFonts w:hint="eastAsia" w:ascii="仿宋_GB2312" w:hAnsi="仿宋_GB2312" w:cs="仿宋_GB2312"/>
          <w:szCs w:val="32"/>
        </w:rPr>
        <w:t>以</w:t>
      </w:r>
      <w:r>
        <w:rPr>
          <w:rFonts w:ascii="仿宋_GB2312" w:hAnsi="仿宋_GB2312" w:cs="仿宋_GB2312"/>
          <w:szCs w:val="32"/>
        </w:rPr>
        <w:t>确保系统运行规范有序。</w:t>
      </w:r>
      <w:r>
        <w:rPr>
          <w:rFonts w:hint="eastAsia" w:ascii="楷体_GB2312" w:hAnsi="楷体_GB2312" w:eastAsia="楷体_GB2312" w:cs="楷体_GB2312"/>
          <w:b/>
          <w:bCs/>
          <w:szCs w:val="32"/>
        </w:rPr>
        <w:t>五是</w:t>
      </w:r>
      <w:r>
        <w:rPr>
          <w:rFonts w:hint="eastAsia" w:ascii="仿宋_GB2312" w:hAnsi="仿宋_GB2312" w:cs="仿宋_GB2312"/>
          <w:szCs w:val="32"/>
        </w:rPr>
        <w:t>藏品档案整理有序推进。引进北京联合大学档案系、历史系</w:t>
      </w:r>
      <w:r>
        <w:rPr>
          <w:rFonts w:hint="eastAsia" w:ascii="宋体" w:hAnsi="宋体" w:eastAsia="宋体" w:cs="宋体"/>
          <w:szCs w:val="32"/>
        </w:rPr>
        <w:t>6</w:t>
      </w:r>
      <w:r>
        <w:rPr>
          <w:rFonts w:ascii="仿宋_GB2312" w:hAnsi="仿宋_GB2312" w:cs="仿宋_GB2312"/>
          <w:szCs w:val="32"/>
        </w:rPr>
        <w:t>名实习生，协助完成</w:t>
      </w:r>
      <w:r>
        <w:rPr>
          <w:rFonts w:hint="eastAsia" w:ascii="宋体" w:hAnsi="宋体" w:eastAsia="宋体" w:cs="宋体"/>
          <w:szCs w:val="32"/>
        </w:rPr>
        <w:t>3542</w:t>
      </w:r>
      <w:r>
        <w:rPr>
          <w:rFonts w:ascii="仿宋_GB2312" w:hAnsi="仿宋_GB2312" w:cs="仿宋_GB2312"/>
          <w:szCs w:val="32"/>
        </w:rPr>
        <w:t>件普通藏品档案制作</w:t>
      </w:r>
      <w:r>
        <w:rPr>
          <w:rFonts w:hint="eastAsia" w:ascii="仿宋_GB2312" w:hAnsi="仿宋_GB2312" w:cs="仿宋_GB2312"/>
          <w:szCs w:val="32"/>
        </w:rPr>
        <w:t>，推进馆学研合作。</w:t>
      </w:r>
      <w:r>
        <w:rPr>
          <w:rFonts w:ascii="楷体_GB2312" w:hAnsi="楷体_GB2312" w:eastAsia="楷体_GB2312" w:cs="楷体_GB2312"/>
          <w:b/>
          <w:bCs/>
          <w:szCs w:val="32"/>
        </w:rPr>
        <w:t>六是</w:t>
      </w:r>
      <w:r>
        <w:rPr>
          <w:rFonts w:hint="eastAsia" w:ascii="仿宋_GB2312" w:hAnsi="仿宋_GB2312" w:cs="仿宋_GB2312"/>
          <w:szCs w:val="32"/>
        </w:rPr>
        <w:t>加强馆外资源整合，推动“馆校合作”“馆院合作”。</w:t>
      </w:r>
      <w:r>
        <w:rPr>
          <w:rFonts w:hint="eastAsia" w:ascii="宋体" w:hAnsi="宋体" w:eastAsia="宋体" w:cs="宋体"/>
          <w:szCs w:val="32"/>
        </w:rPr>
        <w:t>9</w:t>
      </w:r>
      <w:r>
        <w:rPr>
          <w:rFonts w:ascii="仿宋_GB2312" w:hAnsi="仿宋_GB2312" w:cs="仿宋_GB2312"/>
          <w:szCs w:val="32"/>
        </w:rPr>
        <w:t>月</w:t>
      </w:r>
      <w:r>
        <w:rPr>
          <w:rFonts w:hint="eastAsia" w:ascii="宋体" w:hAnsi="宋体" w:eastAsia="宋体" w:cs="宋体"/>
          <w:szCs w:val="32"/>
        </w:rPr>
        <w:t>30</w:t>
      </w:r>
      <w:r>
        <w:rPr>
          <w:rFonts w:ascii="仿宋_GB2312" w:hAnsi="仿宋_GB2312" w:cs="仿宋_GB2312"/>
          <w:szCs w:val="32"/>
        </w:rPr>
        <w:t>日，与北京联合大学应用文理学院签署了《校外人才培养基地建设协议书》，双方将在文博专业人才培养方面加强合作。与中国艺术研究院战略合作协议也已完成内容协商</w:t>
      </w:r>
      <w:r>
        <w:rPr>
          <w:rFonts w:hint="eastAsia" w:ascii="仿宋_GB2312" w:hAnsi="仿宋_GB2312" w:cs="仿宋_GB2312"/>
          <w:szCs w:val="32"/>
        </w:rPr>
        <w:t>，拟</w:t>
      </w:r>
      <w:r>
        <w:rPr>
          <w:rFonts w:ascii="仿宋_GB2312" w:hAnsi="仿宋_GB2312" w:cs="仿宋_GB2312"/>
          <w:szCs w:val="32"/>
        </w:rPr>
        <w:t>择机签订。</w:t>
      </w:r>
    </w:p>
    <w:p>
      <w:pPr>
        <w:ind w:firstLine="680" w:firstLineChars="200"/>
        <w:rPr>
          <w:rFonts w:ascii="黑体" w:hAnsi="黑体" w:eastAsia="黑体" w:cs="黑体"/>
          <w:b/>
          <w:bCs/>
          <w:szCs w:val="32"/>
        </w:rPr>
      </w:pPr>
      <w:r>
        <w:rPr>
          <w:rFonts w:hint="eastAsia" w:ascii="黑体" w:hAnsi="黑体" w:eastAsia="黑体" w:cs="黑体"/>
          <w:b/>
          <w:bCs/>
          <w:szCs w:val="32"/>
        </w:rPr>
        <w:t>八、提升办展质量，推动宣传社教文创全面发展</w:t>
      </w:r>
    </w:p>
    <w:p>
      <w:pPr>
        <w:ind w:firstLine="680" w:firstLineChars="200"/>
        <w:rPr>
          <w:rFonts w:hint="eastAsia"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在策划高水平涉侨原创展的同时，推动馆内馆外合作办展。联合江门市文化广电旅游体育局等相关单位主办了 “井喷的年代——江门百年百家艺术名人成就展”</w:t>
      </w:r>
      <w:r>
        <w:rPr>
          <w:rFonts w:hint="eastAsia"/>
        </w:rPr>
        <w:t>，</w:t>
      </w:r>
      <w:r>
        <w:rPr>
          <w:rFonts w:hint="eastAsia" w:ascii="仿宋_GB2312" w:hAnsi="仿宋_GB2312" w:cs="仿宋_GB2312"/>
          <w:szCs w:val="32"/>
        </w:rPr>
        <w:t>是第一个全面展示江门各个艺术领域名家及其作品的综合展览；“乐观鹊来——王振书法作品展”在侨博开展，该展览由中国野生动物保护协会主办，十三届全国政协副主席巴特尔，民进中央常务副主席朱永新，文化和旅游部副部长、国家文物局局长李群，中国文联副主席左中一，诺贝尔文学奖获得者莫言等嘉宾出席开幕式；</w:t>
      </w:r>
      <w:r>
        <w:rPr>
          <w:rFonts w:ascii="仿宋_GB2312" w:hAnsi="仿宋_GB2312" w:cs="仿宋_GB2312"/>
          <w:szCs w:val="32"/>
        </w:rPr>
        <w:t>为庆祝香港回归祖国</w:t>
      </w:r>
      <w:r>
        <w:rPr>
          <w:rFonts w:hint="eastAsia" w:ascii="宋体" w:hAnsi="宋体" w:eastAsia="宋体" w:cs="宋体"/>
          <w:szCs w:val="32"/>
        </w:rPr>
        <w:t>25</w:t>
      </w:r>
      <w:r>
        <w:rPr>
          <w:rFonts w:ascii="仿宋_GB2312" w:hAnsi="仿宋_GB2312" w:cs="仿宋_GB2312"/>
          <w:szCs w:val="32"/>
        </w:rPr>
        <w:t>周年，受香港侨界社团联会邀请，侨博原创的“千年沧桑皆姓唐——明信片上的美国旧金山唐人街特展”在香港举办巡展，受到各界观众欢迎</w:t>
      </w:r>
      <w:r>
        <w:rPr>
          <w:rFonts w:hint="eastAsia" w:ascii="仿宋_GB2312" w:hAnsi="仿宋_GB2312" w:cs="仿宋_GB2312"/>
          <w:szCs w:val="32"/>
        </w:rPr>
        <w:t>。</w:t>
      </w:r>
      <w:r>
        <w:rPr>
          <w:rFonts w:hint="eastAsia" w:ascii="楷体_GB2312" w:hAnsi="楷体_GB2312" w:eastAsia="楷体_GB2312" w:cs="楷体_GB2312"/>
          <w:b/>
          <w:bCs/>
          <w:szCs w:val="32"/>
        </w:rPr>
        <w:t>二是</w:t>
      </w:r>
      <w:r>
        <w:rPr>
          <w:rFonts w:hint="eastAsia" w:ascii="仿宋_GB2312" w:hAnsi="仿宋_GB2312" w:cs="仿宋_GB2312"/>
          <w:szCs w:val="32"/>
        </w:rPr>
        <w:t>提升策划组织能力，丰富社教内容。</w:t>
      </w:r>
      <w:r>
        <w:rPr>
          <w:rFonts w:ascii="仿宋_GB2312" w:hAnsi="仿宋_GB2312" w:cs="仿宋_GB2312"/>
          <w:szCs w:val="32"/>
        </w:rPr>
        <w:t>侨博小讲解员志愿服务项目荣获博物馆志愿服务优秀项目</w:t>
      </w:r>
      <w:r>
        <w:rPr>
          <w:rFonts w:hint="eastAsia" w:ascii="仿宋_GB2312" w:hAnsi="仿宋_GB2312" w:cs="仿宋_GB2312"/>
          <w:szCs w:val="32"/>
        </w:rPr>
        <w:t>；</w:t>
      </w:r>
      <w:r>
        <w:rPr>
          <w:rFonts w:ascii="仿宋_GB2312" w:hAnsi="仿宋_GB2312" w:cs="仿宋_GB2312"/>
          <w:szCs w:val="32"/>
        </w:rPr>
        <w:t>开展流动爱国主义教育基地走进北新桥街道前永康社区活动，制作了流动展板向社区党员宣传</w:t>
      </w:r>
      <w:r>
        <w:rPr>
          <w:rFonts w:hint="eastAsia" w:ascii="仿宋_GB2312" w:hAnsi="仿宋_GB2312" w:cs="仿宋_GB2312"/>
          <w:szCs w:val="32"/>
        </w:rPr>
        <w:t>华侨</w:t>
      </w:r>
      <w:r>
        <w:rPr>
          <w:rFonts w:ascii="仿宋_GB2312" w:hAnsi="仿宋_GB2312" w:cs="仿宋_GB2312"/>
          <w:szCs w:val="32"/>
        </w:rPr>
        <w:t>的爱国心、赤子情；在华侨华人与冬奥主题展期间，为观众设计了“问答题”打卡兑换盖章和明信片打卡活动，并以“参观</w:t>
      </w:r>
      <w:r>
        <w:rPr>
          <w:rFonts w:hint="eastAsia" w:ascii="仿宋_GB2312" w:hAnsi="仿宋_GB2312" w:cs="仿宋_GB2312"/>
          <w:szCs w:val="32"/>
          <w:lang w:val="en-US" w:eastAsia="zh-CN"/>
        </w:rPr>
        <w:t>+</w:t>
      </w:r>
      <w:r>
        <w:rPr>
          <w:rFonts w:ascii="仿宋_GB2312" w:hAnsi="仿宋_GB2312" w:cs="仿宋_GB2312"/>
          <w:szCs w:val="32"/>
        </w:rPr>
        <w:t>动手”的方式，开展了两期社教活动</w:t>
      </w:r>
      <w:r>
        <w:rPr>
          <w:rFonts w:hint="eastAsia" w:ascii="仿宋_GB2312" w:hAnsi="仿宋_GB2312" w:cs="仿宋_GB2312"/>
          <w:szCs w:val="32"/>
        </w:rPr>
        <w:t>，</w:t>
      </w:r>
      <w:r>
        <w:rPr>
          <w:rFonts w:ascii="仿宋_GB2312" w:hAnsi="仿宋_GB2312" w:cs="仿宋_GB2312"/>
          <w:szCs w:val="32"/>
        </w:rPr>
        <w:t>增</w:t>
      </w:r>
      <w:r>
        <w:rPr>
          <w:rFonts w:hint="eastAsia" w:ascii="仿宋_GB2312" w:hAnsi="仿宋_GB2312" w:cs="仿宋_GB2312"/>
          <w:szCs w:val="32"/>
        </w:rPr>
        <w:t>强</w:t>
      </w:r>
      <w:r>
        <w:rPr>
          <w:rFonts w:ascii="仿宋_GB2312" w:hAnsi="仿宋_GB2312" w:cs="仿宋_GB2312"/>
          <w:szCs w:val="32"/>
        </w:rPr>
        <w:t>与观众之间的互动交流；“云游侨博”网络直播开展了首次讲座直播，由“奥林匹克环球行第一人”侯琨就</w:t>
      </w:r>
      <w:r>
        <w:rPr>
          <w:rFonts w:hint="eastAsia" w:ascii="仿宋_GB2312" w:hAnsi="仿宋_GB2312" w:cs="仿宋_GB2312"/>
          <w:szCs w:val="32"/>
        </w:rPr>
        <w:t>奥运</w:t>
      </w:r>
      <w:r>
        <w:rPr>
          <w:rFonts w:ascii="仿宋_GB2312" w:hAnsi="仿宋_GB2312" w:cs="仿宋_GB2312"/>
          <w:szCs w:val="32"/>
        </w:rPr>
        <w:t>主题做宣讲</w:t>
      </w:r>
      <w:r>
        <w:rPr>
          <w:rFonts w:hint="eastAsia" w:ascii="仿宋_GB2312" w:hAnsi="仿宋_GB2312" w:cs="仿宋_GB2312"/>
          <w:szCs w:val="32"/>
        </w:rPr>
        <w:t>；举办了小讲解员培训活动，</w:t>
      </w:r>
      <w:r>
        <w:rPr>
          <w:rFonts w:ascii="仿宋_GB2312" w:hAnsi="仿宋_GB2312" w:cs="仿宋_GB2312"/>
          <w:szCs w:val="32"/>
        </w:rPr>
        <w:t>进行了讲解培训、开设侨史课堂，录制制作了</w:t>
      </w:r>
      <w:r>
        <w:rPr>
          <w:rFonts w:hint="eastAsia" w:ascii="宋体" w:hAnsi="宋体" w:eastAsia="宋体" w:cs="宋体"/>
          <w:szCs w:val="32"/>
        </w:rPr>
        <w:t>16</w:t>
      </w:r>
      <w:r>
        <w:rPr>
          <w:rFonts w:ascii="仿宋_GB2312" w:hAnsi="仿宋_GB2312" w:cs="仿宋_GB2312"/>
          <w:szCs w:val="32"/>
        </w:rPr>
        <w:t>段小讲解员侨博小课堂短视频</w:t>
      </w:r>
      <w:r>
        <w:rPr>
          <w:rFonts w:hint="eastAsia" w:ascii="仿宋_GB2312" w:hAnsi="仿宋_GB2312" w:cs="仿宋_GB2312"/>
          <w:szCs w:val="32"/>
        </w:rPr>
        <w:t>。</w:t>
      </w:r>
      <w:r>
        <w:rPr>
          <w:rFonts w:hint="eastAsia" w:ascii="楷体_GB2312" w:hAnsi="楷体_GB2312" w:eastAsia="楷体_GB2312" w:cs="楷体_GB2312"/>
          <w:b/>
          <w:bCs/>
          <w:szCs w:val="32"/>
        </w:rPr>
        <w:t>三是</w:t>
      </w:r>
      <w:r>
        <w:rPr>
          <w:rFonts w:hint="eastAsia" w:ascii="仿宋_GB2312" w:hAnsi="仿宋_GB2312" w:cs="仿宋_GB2312"/>
          <w:szCs w:val="32"/>
        </w:rPr>
        <w:t>侨博选送的藏品故事“走，咱们回家！”横幅入选国家文物局《见证新时代》一书。</w:t>
      </w:r>
      <w:r>
        <w:rPr>
          <w:rFonts w:hint="eastAsia" w:ascii="楷体_GB2312" w:hAnsi="楷体_GB2312" w:eastAsia="楷体_GB2312" w:cs="楷体_GB2312"/>
          <w:b/>
          <w:bCs/>
          <w:szCs w:val="32"/>
        </w:rPr>
        <w:t>四是</w:t>
      </w:r>
      <w:r>
        <w:rPr>
          <w:rFonts w:hint="eastAsia" w:ascii="仿宋_GB2312" w:hAnsi="仿宋_GB2312" w:cs="仿宋_GB2312"/>
          <w:szCs w:val="32"/>
        </w:rPr>
        <w:t>加强多形式的宣传，扩大影响力。截止目前</w:t>
      </w:r>
      <w:r>
        <w:rPr>
          <w:rFonts w:ascii="仿宋_GB2312" w:hAnsi="仿宋_GB2312" w:cs="仿宋_GB2312"/>
          <w:szCs w:val="32"/>
        </w:rPr>
        <w:t>，微信公众号共发文</w:t>
      </w:r>
      <w:r>
        <w:rPr>
          <w:rFonts w:hint="eastAsia" w:ascii="宋体" w:hAnsi="宋体" w:eastAsia="宋体" w:cs="宋体"/>
          <w:szCs w:val="32"/>
        </w:rPr>
        <w:t>160</w:t>
      </w:r>
      <w:r>
        <w:rPr>
          <w:rFonts w:ascii="仿宋_GB2312" w:hAnsi="仿宋_GB2312" w:cs="仿宋_GB2312"/>
          <w:szCs w:val="32"/>
        </w:rPr>
        <w:t>篇，推文语言风格更加多元、</w:t>
      </w:r>
      <w:r>
        <w:rPr>
          <w:rFonts w:hint="eastAsia" w:ascii="仿宋_GB2312" w:hAnsi="仿宋_GB2312" w:cs="仿宋_GB2312"/>
          <w:szCs w:val="32"/>
        </w:rPr>
        <w:t>活泼</w:t>
      </w:r>
      <w:r>
        <w:rPr>
          <w:rFonts w:ascii="仿宋_GB2312" w:hAnsi="仿宋_GB2312" w:cs="仿宋_GB2312"/>
          <w:szCs w:val="32"/>
        </w:rPr>
        <w:t>，阅读量达</w:t>
      </w:r>
      <w:r>
        <w:rPr>
          <w:rFonts w:hint="eastAsia" w:ascii="宋体" w:hAnsi="宋体" w:eastAsia="宋体" w:cs="宋体"/>
          <w:szCs w:val="32"/>
        </w:rPr>
        <w:t>188970</w:t>
      </w:r>
      <w:r>
        <w:rPr>
          <w:rFonts w:ascii="仿宋_GB2312" w:hAnsi="仿宋_GB2312" w:cs="仿宋_GB2312"/>
          <w:szCs w:val="32"/>
        </w:rPr>
        <w:t>次</w:t>
      </w:r>
      <w:r>
        <w:rPr>
          <w:rFonts w:hint="eastAsia" w:ascii="仿宋_GB2312" w:hAnsi="仿宋_GB2312" w:cs="仿宋_GB2312"/>
          <w:szCs w:val="32"/>
        </w:rPr>
        <w:t>，</w:t>
      </w:r>
      <w:r>
        <w:rPr>
          <w:rFonts w:ascii="仿宋_GB2312" w:hAnsi="仿宋_GB2312" w:cs="仿宋_GB2312"/>
          <w:szCs w:val="32"/>
        </w:rPr>
        <w:t>创微信公众号阅读量新高。官网浏览量为</w:t>
      </w:r>
      <w:r>
        <w:rPr>
          <w:rFonts w:hint="eastAsia" w:ascii="宋体" w:hAnsi="宋体" w:eastAsia="宋体" w:cs="宋体"/>
          <w:szCs w:val="32"/>
        </w:rPr>
        <w:t>58830</w:t>
      </w:r>
      <w:r>
        <w:rPr>
          <w:rFonts w:ascii="仿宋_GB2312" w:hAnsi="仿宋_GB2312" w:cs="仿宋_GB2312"/>
          <w:szCs w:val="32"/>
        </w:rPr>
        <w:t>次</w:t>
      </w:r>
      <w:r>
        <w:rPr>
          <w:rFonts w:hint="eastAsia" w:ascii="仿宋_GB2312" w:hAnsi="仿宋_GB2312" w:cs="仿宋_GB2312"/>
          <w:szCs w:val="32"/>
        </w:rPr>
        <w:t>。</w:t>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3046095" cy="4062095"/>
            <wp:effectExtent l="0" t="0" r="1905" b="14605"/>
            <wp:docPr id="12" name="图片 12" descr="11、侨博小讲解员志愿服务项目荣获”喜迎二十大 强国复兴有我——青少年中华文物我来讲“博物馆志愿服务优秀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侨博小讲解员志愿服务项目荣获”喜迎二十大 强国复兴有我——青少年中华文物我来讲“博物馆志愿服务优秀项目"/>
                    <pic:cNvPicPr>
                      <a:picLocks noChangeAspect="1"/>
                    </pic:cNvPicPr>
                  </pic:nvPicPr>
                  <pic:blipFill>
                    <a:blip r:embed="rId12"/>
                    <a:stretch>
                      <a:fillRect/>
                    </a:stretch>
                  </pic:blipFill>
                  <pic:spPr>
                    <a:xfrm>
                      <a:off x="0" y="0"/>
                      <a:ext cx="3046095" cy="406209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九、加大整合力度，馆藏资源研究利用成果丰硕</w:t>
      </w:r>
    </w:p>
    <w:p>
      <w:pPr>
        <w:ind w:firstLine="680" w:firstLineChars="200"/>
        <w:rPr>
          <w:rFonts w:hint="eastAsia" w:ascii="仿宋_GB2312" w:hAnsi="仿宋" w:cs="Times New Roman"/>
          <w:szCs w:val="32"/>
        </w:rPr>
      </w:pPr>
      <w:r>
        <w:rPr>
          <w:rFonts w:hint="eastAsia" w:ascii="楷体_GB2312" w:hAnsi="楷体_GB2312" w:eastAsia="楷体_GB2312" w:cs="楷体_GB2312"/>
          <w:b/>
          <w:bCs/>
          <w:szCs w:val="32"/>
        </w:rPr>
        <w:t>一是</w:t>
      </w:r>
      <w:r>
        <w:rPr>
          <w:rFonts w:hint="eastAsia" w:ascii="仿宋_GB2312" w:hAnsiTheme="minorHAnsi"/>
          <w:szCs w:val="32"/>
        </w:rPr>
        <w:t>《“百年航程</w:t>
      </w:r>
      <w:r>
        <w:rPr>
          <w:rFonts w:ascii="仿宋_GB2312" w:hAnsiTheme="minorHAnsi"/>
          <w:szCs w:val="32"/>
        </w:rPr>
        <w:t xml:space="preserve"> 赤子侨心</w:t>
      </w:r>
      <w:r>
        <w:rPr>
          <w:rFonts w:hint="eastAsia" w:ascii="仿宋_GB2312" w:hAnsiTheme="minorHAnsi"/>
          <w:szCs w:val="32"/>
        </w:rPr>
        <w:t>——</w:t>
      </w:r>
      <w:r>
        <w:rPr>
          <w:rFonts w:ascii="仿宋_GB2312" w:hAnsiTheme="minorHAnsi"/>
          <w:szCs w:val="32"/>
        </w:rPr>
        <w:t>庆祝中国共产党成立</w:t>
      </w:r>
      <w:r>
        <w:rPr>
          <w:rFonts w:hint="eastAsia" w:ascii="宋体" w:hAnsi="宋体" w:eastAsia="宋体" w:cs="宋体"/>
          <w:szCs w:val="32"/>
        </w:rPr>
        <w:t>100</w:t>
      </w:r>
      <w:r>
        <w:rPr>
          <w:rFonts w:ascii="仿宋_GB2312" w:hAnsiTheme="minorHAnsi"/>
          <w:szCs w:val="32"/>
        </w:rPr>
        <w:t>周年主题展</w:t>
      </w:r>
      <w:r>
        <w:rPr>
          <w:rFonts w:hint="eastAsia" w:ascii="仿宋_GB2312" w:hAnsiTheme="minorHAnsi"/>
          <w:szCs w:val="32"/>
        </w:rPr>
        <w:t>”</w:t>
      </w:r>
      <w:r>
        <w:rPr>
          <w:rFonts w:ascii="仿宋_GB2312" w:hAnsiTheme="minorHAnsi"/>
          <w:szCs w:val="32"/>
        </w:rPr>
        <w:t>图录</w:t>
      </w:r>
      <w:r>
        <w:rPr>
          <w:rFonts w:hint="eastAsia" w:ascii="仿宋_GB2312" w:hAnsiTheme="minorHAnsi"/>
          <w:szCs w:val="32"/>
        </w:rPr>
        <w:t>》已完成内容编写修改，通过中国华侨出版社报送中宣部审核；《为了理想之中华——红色文物中的侨人侨事》社教读物的出版工作进展顺利。经过不断充实内容，所述的侨人侨事已超百篇。</w:t>
      </w:r>
      <w:r>
        <w:rPr>
          <w:rFonts w:hint="eastAsia" w:ascii="楷体_GB2312" w:hAnsi="楷体_GB2312" w:eastAsia="楷体_GB2312" w:cs="楷体_GB2312"/>
          <w:b/>
          <w:bCs/>
          <w:szCs w:val="32"/>
        </w:rPr>
        <w:t>二是</w:t>
      </w:r>
      <w:r>
        <w:rPr>
          <w:rFonts w:hint="eastAsia" w:ascii="仿宋_GB2312" w:hAnsiTheme="minorHAnsi"/>
          <w:szCs w:val="32"/>
        </w:rPr>
        <w:t>与中国文物报社合作推出《文物天地·华侨文物专辑》，</w:t>
      </w:r>
      <w:r>
        <w:rPr>
          <w:rFonts w:ascii="仿宋_GB2312" w:hAnsiTheme="minorHAnsi"/>
          <w:szCs w:val="32"/>
        </w:rPr>
        <w:t>刊出来自中国博协华侨博物馆专委会</w:t>
      </w:r>
      <w:r>
        <w:rPr>
          <w:rFonts w:hint="eastAsia" w:ascii="宋体" w:hAnsi="宋体" w:eastAsia="宋体" w:cs="宋体"/>
          <w:szCs w:val="32"/>
        </w:rPr>
        <w:t>10</w:t>
      </w:r>
      <w:r>
        <w:rPr>
          <w:rFonts w:hint="eastAsia" w:ascii="仿宋_GB2312" w:hAnsi="仿宋_GB2312" w:eastAsia="仿宋_GB2312" w:cs="仿宋_GB2312"/>
          <w:szCs w:val="32"/>
        </w:rPr>
        <w:t>家成</w:t>
      </w:r>
      <w:r>
        <w:rPr>
          <w:rFonts w:ascii="仿宋_GB2312" w:hAnsiTheme="minorHAnsi"/>
          <w:szCs w:val="32"/>
        </w:rPr>
        <w:t>员单位</w:t>
      </w:r>
      <w:r>
        <w:rPr>
          <w:rFonts w:hint="eastAsia" w:ascii="宋体" w:hAnsi="宋体" w:eastAsia="宋体" w:cs="宋体"/>
          <w:szCs w:val="32"/>
        </w:rPr>
        <w:t>32</w:t>
      </w:r>
      <w:r>
        <w:rPr>
          <w:rFonts w:ascii="仿宋_GB2312" w:hAnsiTheme="minorHAnsi"/>
          <w:szCs w:val="32"/>
        </w:rPr>
        <w:t>位作者的</w:t>
      </w:r>
      <w:r>
        <w:rPr>
          <w:rFonts w:hint="eastAsia" w:ascii="宋体" w:hAnsi="宋体" w:eastAsia="宋体" w:cs="宋体"/>
          <w:szCs w:val="32"/>
        </w:rPr>
        <w:t>25</w:t>
      </w:r>
      <w:r>
        <w:rPr>
          <w:rFonts w:ascii="仿宋_GB2312" w:hAnsiTheme="minorHAnsi"/>
          <w:szCs w:val="32"/>
        </w:rPr>
        <w:t>篇文章。该专辑是侨博首次与国家级文博学术期刊合作，为专委会成员单位促进业务工作提升和专业人才培养而搭建的学术成果发表和交流平台，是引领华侨文博行业走学术立馆之路的开拓性举措</w:t>
      </w:r>
      <w:r>
        <w:rPr>
          <w:rFonts w:hint="eastAsia" w:ascii="仿宋_GB2312" w:hAnsiTheme="minorHAnsi"/>
          <w:szCs w:val="32"/>
        </w:rPr>
        <w:t>。</w:t>
      </w:r>
      <w:r>
        <w:rPr>
          <w:rFonts w:hint="eastAsia" w:ascii="楷体_GB2312" w:hAnsi="楷体_GB2312" w:eastAsia="楷体_GB2312" w:cs="楷体_GB2312"/>
          <w:b/>
          <w:bCs/>
          <w:szCs w:val="32"/>
        </w:rPr>
        <w:t>三是</w:t>
      </w:r>
      <w:r>
        <w:rPr>
          <w:rFonts w:hint="eastAsia" w:ascii="仿宋_GB2312" w:hAnsiTheme="minorHAnsi"/>
          <w:szCs w:val="32"/>
        </w:rPr>
        <w:t>深入挖掘藏品历史文化价值，广泛搜集华侨人物故事，组织馆内干部和中国博协华侨博物馆专委会成员单位为《人民日报海外版》“百年航程 有侨精彩”专栏提供稿源，共发表文章</w:t>
      </w:r>
      <w:r>
        <w:rPr>
          <w:rFonts w:hint="eastAsia" w:ascii="宋体" w:hAnsi="宋体" w:eastAsia="宋体" w:cs="宋体"/>
          <w:szCs w:val="32"/>
        </w:rPr>
        <w:t>51</w:t>
      </w:r>
      <w:r>
        <w:rPr>
          <w:rFonts w:hint="eastAsia" w:ascii="仿宋_GB2312" w:hAnsiTheme="minorHAnsi"/>
          <w:szCs w:val="32"/>
        </w:rPr>
        <w:t>篇；</w:t>
      </w:r>
      <w:r>
        <w:rPr>
          <w:rFonts w:hint="eastAsia" w:ascii="楷体_GB2312" w:hAnsi="楷体_GB2312" w:eastAsia="楷体_GB2312" w:cs="楷体_GB2312"/>
          <w:b/>
          <w:bCs/>
          <w:szCs w:val="32"/>
        </w:rPr>
        <w:t>四是</w:t>
      </w:r>
      <w:r>
        <w:rPr>
          <w:rFonts w:hint="eastAsia" w:ascii="仿宋_GB2312" w:hAnsiTheme="minorHAnsi"/>
          <w:szCs w:val="32"/>
        </w:rPr>
        <w:t>创办《华侨博物馆通讯》。万立骏主席为此作出批示：“出乎意料的好！祝贺并感谢。请把好政治关，不断丰富内容，生动活泼，办成有价值，有互动，有友谊，有影响的华侨博物馆通讯！”目前该刊已出刊</w:t>
      </w:r>
      <w:r>
        <w:rPr>
          <w:rFonts w:hint="eastAsia" w:ascii="宋体" w:hAnsi="宋体" w:eastAsia="宋体" w:cs="宋体"/>
          <w:szCs w:val="32"/>
        </w:rPr>
        <w:t>6</w:t>
      </w:r>
      <w:r>
        <w:rPr>
          <w:rFonts w:ascii="仿宋_GB2312" w:hAnsiTheme="minorHAnsi"/>
          <w:szCs w:val="32"/>
        </w:rPr>
        <w:t>期</w:t>
      </w:r>
      <w:r>
        <w:rPr>
          <w:rFonts w:hint="eastAsia" w:ascii="仿宋_GB2312" w:hAnsi="仿宋" w:cs="Times New Roman"/>
          <w:szCs w:val="32"/>
        </w:rPr>
        <w:t>。</w:t>
      </w:r>
    </w:p>
    <w:p>
      <w:pPr>
        <w:jc w:val="center"/>
        <w:rPr>
          <w:rFonts w:hint="eastAsia" w:ascii="仿宋_GB2312" w:hAnsi="仿宋" w:eastAsia="仿宋_GB2312" w:cs="Times New Roman"/>
          <w:szCs w:val="32"/>
          <w:lang w:eastAsia="zh-CN"/>
        </w:rPr>
      </w:pPr>
      <w:r>
        <w:rPr>
          <w:rFonts w:hint="eastAsia" w:ascii="仿宋_GB2312" w:hAnsi="仿宋" w:eastAsia="仿宋_GB2312" w:cs="Times New Roman"/>
          <w:szCs w:val="32"/>
          <w:lang w:eastAsia="zh-CN"/>
        </w:rPr>
        <w:drawing>
          <wp:inline distT="0" distB="0" distL="114300" distR="114300">
            <wp:extent cx="2277110" cy="3001645"/>
            <wp:effectExtent l="0" t="0" r="8890" b="8255"/>
            <wp:docPr id="11" name="图片 11" descr="12、部分研究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部分研究成果"/>
                    <pic:cNvPicPr>
                      <a:picLocks noChangeAspect="1"/>
                    </pic:cNvPicPr>
                  </pic:nvPicPr>
                  <pic:blipFill>
                    <a:blip r:embed="rId13"/>
                    <a:stretch>
                      <a:fillRect/>
                    </a:stretch>
                  </pic:blipFill>
                  <pic:spPr>
                    <a:xfrm>
                      <a:off x="0" y="0"/>
                      <a:ext cx="2277110" cy="3001645"/>
                    </a:xfrm>
                    <a:prstGeom prst="rect">
                      <a:avLst/>
                    </a:prstGeom>
                  </pic:spPr>
                </pic:pic>
              </a:graphicData>
            </a:graphic>
          </wp:inline>
        </w:drawing>
      </w:r>
      <w:r>
        <w:rPr>
          <w:rFonts w:hint="eastAsia" w:ascii="仿宋_GB2312" w:hAnsi="仿宋" w:eastAsia="仿宋_GB2312" w:cs="Times New Roman"/>
          <w:szCs w:val="32"/>
          <w:lang w:eastAsia="zh-CN"/>
        </w:rPr>
        <w:drawing>
          <wp:inline distT="0" distB="0" distL="114300" distR="114300">
            <wp:extent cx="3027045" cy="3027045"/>
            <wp:effectExtent l="0" t="0" r="1905" b="1905"/>
            <wp:docPr id="10" name="图片 10" descr="13、部分研究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部分研究成果"/>
                    <pic:cNvPicPr>
                      <a:picLocks noChangeAspect="1"/>
                    </pic:cNvPicPr>
                  </pic:nvPicPr>
                  <pic:blipFill>
                    <a:blip r:embed="rId14"/>
                    <a:stretch>
                      <a:fillRect/>
                    </a:stretch>
                  </pic:blipFill>
                  <pic:spPr>
                    <a:xfrm>
                      <a:off x="0" y="0"/>
                      <a:ext cx="3027045" cy="302704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十、不断推进信息化建设，为博物馆宣传展示打造坚实的技术基础。</w:t>
      </w:r>
    </w:p>
    <w:p>
      <w:pPr>
        <w:ind w:firstLine="680" w:firstLineChars="200"/>
        <w:rPr>
          <w:rFonts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定期更新</w:t>
      </w:r>
      <w:r>
        <w:rPr>
          <w:rFonts w:hint="eastAsia" w:ascii="宋体" w:hAnsi="宋体" w:eastAsia="宋体" w:cs="宋体"/>
          <w:szCs w:val="32"/>
        </w:rPr>
        <w:t>VR</w:t>
      </w:r>
      <w:r>
        <w:rPr>
          <w:rFonts w:ascii="仿宋_GB2312" w:hAnsi="仿宋_GB2312" w:cs="仿宋_GB2312"/>
          <w:szCs w:val="32"/>
        </w:rPr>
        <w:t>网上博物馆的内容</w:t>
      </w:r>
      <w:r>
        <w:rPr>
          <w:rFonts w:hint="eastAsia" w:ascii="仿宋_GB2312" w:hAnsi="仿宋_GB2312" w:cs="仿宋_GB2312"/>
          <w:szCs w:val="32"/>
        </w:rPr>
        <w:t>。全年</w:t>
      </w:r>
      <w:r>
        <w:rPr>
          <w:rFonts w:ascii="仿宋_GB2312" w:hAnsi="仿宋_GB2312" w:cs="仿宋_GB2312"/>
          <w:szCs w:val="32"/>
        </w:rPr>
        <w:t>增加临时展览</w:t>
      </w:r>
      <w:r>
        <w:rPr>
          <w:rFonts w:hint="eastAsia" w:ascii="宋体" w:hAnsi="宋体" w:eastAsia="宋体" w:cs="宋体"/>
          <w:szCs w:val="32"/>
        </w:rPr>
        <w:t>VR8</w:t>
      </w:r>
      <w:r>
        <w:rPr>
          <w:rFonts w:hint="eastAsia" w:ascii="仿宋_GB2312" w:hAnsi="仿宋_GB2312" w:eastAsia="仿宋_GB2312" w:cs="仿宋_GB2312"/>
          <w:szCs w:val="32"/>
        </w:rPr>
        <w:t>个</w:t>
      </w:r>
      <w:r>
        <w:rPr>
          <w:rFonts w:ascii="仿宋_GB2312" w:hAnsi="仿宋_GB2312" w:cs="仿宋_GB2312"/>
          <w:szCs w:val="32"/>
        </w:rPr>
        <w:t>，网络直播回放内容</w:t>
      </w:r>
      <w:r>
        <w:rPr>
          <w:rFonts w:hint="eastAsia" w:ascii="宋体" w:hAnsi="宋体" w:eastAsia="宋体" w:cs="宋体"/>
          <w:szCs w:val="32"/>
        </w:rPr>
        <w:t>18</w:t>
      </w:r>
      <w:r>
        <w:rPr>
          <w:rFonts w:ascii="仿宋_GB2312" w:hAnsi="仿宋_GB2312" w:cs="仿宋_GB2312"/>
          <w:szCs w:val="32"/>
        </w:rPr>
        <w:t>个</w:t>
      </w:r>
      <w:r>
        <w:rPr>
          <w:rFonts w:hint="eastAsia" w:ascii="仿宋_GB2312" w:hAnsi="仿宋_GB2312" w:cs="仿宋_GB2312"/>
          <w:szCs w:val="32"/>
        </w:rPr>
        <w:t>。</w:t>
      </w:r>
      <w:r>
        <w:rPr>
          <w:rFonts w:hint="eastAsia" w:ascii="楷体_GB2312" w:hAnsi="楷体_GB2312" w:eastAsia="楷体_GB2312" w:cs="楷体_GB2312"/>
          <w:b/>
          <w:bCs/>
          <w:szCs w:val="32"/>
        </w:rPr>
        <w:t>二是</w:t>
      </w:r>
      <w:r>
        <w:rPr>
          <w:rFonts w:hint="eastAsia" w:ascii="仿宋_GB2312" w:hAnsi="仿宋_GB2312" w:cs="仿宋_GB2312"/>
          <w:szCs w:val="32"/>
        </w:rPr>
        <w:t>强化网络安全建设。</w:t>
      </w:r>
      <w:r>
        <w:rPr>
          <w:rFonts w:ascii="仿宋_GB2312" w:hAnsi="仿宋_GB2312" w:cs="仿宋_GB2312"/>
          <w:szCs w:val="32"/>
        </w:rPr>
        <w:t>按照网络安全等级保护第二级的要求，完成官网实名认证、网站安全漏洞扫描及整改工作，并由第三方机构出具合格报告后在东城区网安大队备案</w:t>
      </w:r>
      <w:r>
        <w:rPr>
          <w:rFonts w:hint="eastAsia" w:ascii="仿宋_GB2312" w:hAnsi="仿宋_GB2312" w:cs="仿宋_GB2312"/>
          <w:szCs w:val="32"/>
        </w:rPr>
        <w:t>；升级网络安全协议，续签云盾云眼防护系统，确保了网站、微信等信息系统的安全；完成</w:t>
      </w:r>
      <w:r>
        <w:rPr>
          <w:rFonts w:hint="eastAsia" w:ascii="宋体" w:hAnsi="宋体" w:eastAsia="宋体" w:cs="宋体"/>
          <w:szCs w:val="32"/>
        </w:rPr>
        <w:t>2</w:t>
      </w:r>
      <w:r>
        <w:rPr>
          <w:rFonts w:ascii="仿宋_GB2312" w:hAnsi="仿宋_GB2312" w:cs="仿宋_GB2312"/>
          <w:szCs w:val="32"/>
        </w:rPr>
        <w:t>次馆内网络安全自查，排查存在的问题和隐患，并及时进行整改，确保信息网络安全</w:t>
      </w:r>
      <w:r>
        <w:rPr>
          <w:rFonts w:hint="eastAsia" w:ascii="仿宋_GB2312" w:hAnsi="仿宋_GB2312" w:cs="仿宋_GB2312"/>
          <w:szCs w:val="32"/>
        </w:rPr>
        <w:t>。</w:t>
      </w:r>
    </w:p>
    <w:p>
      <w:pPr>
        <w:ind w:firstLine="680" w:firstLineChars="200"/>
        <w:rPr>
          <w:rFonts w:ascii="黑体" w:hAnsi="黑体" w:eastAsia="黑体" w:cs="黑体"/>
          <w:b/>
          <w:bCs/>
          <w:szCs w:val="32"/>
        </w:rPr>
      </w:pPr>
      <w:r>
        <w:rPr>
          <w:rFonts w:hint="eastAsia" w:ascii="黑体" w:hAnsi="黑体" w:eastAsia="黑体" w:cs="黑体"/>
          <w:b/>
          <w:bCs/>
          <w:szCs w:val="32"/>
        </w:rPr>
        <w:t>十一、依规循矩做好综合保障工作，确保博物馆正常运营</w:t>
      </w:r>
    </w:p>
    <w:p>
      <w:pPr>
        <w:ind w:firstLine="680" w:firstLineChars="200"/>
        <w:rPr>
          <w:rFonts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按照中国侨联、国家文物局、北京市关于疫情防控和安全检查的要求，开展疫情防控和安全检查，有效防范和遏制各类安全事故发生。</w:t>
      </w:r>
      <w:r>
        <w:rPr>
          <w:rFonts w:ascii="仿宋_GB2312" w:hAnsi="仿宋_GB2312" w:cs="仿宋_GB2312"/>
          <w:szCs w:val="32"/>
        </w:rPr>
        <w:t>严格落实疫情防控要求，做好入馆人员的验码测温，定时消杀，确保疫情防范措施有力有效</w:t>
      </w:r>
      <w:r>
        <w:rPr>
          <w:rFonts w:hint="eastAsia" w:ascii="仿宋_GB2312" w:hAnsi="仿宋_GB2312" w:cs="仿宋_GB2312"/>
          <w:szCs w:val="32"/>
        </w:rPr>
        <w:t>。</w:t>
      </w:r>
      <w:r>
        <w:rPr>
          <w:rFonts w:hint="eastAsia" w:ascii="楷体_GB2312" w:hAnsi="楷体_GB2312" w:eastAsia="楷体_GB2312" w:cs="楷体_GB2312"/>
          <w:b/>
          <w:bCs/>
          <w:szCs w:val="32"/>
        </w:rPr>
        <w:t>二是</w:t>
      </w:r>
      <w:r>
        <w:rPr>
          <w:rFonts w:hint="eastAsia" w:ascii="仿宋_GB2312" w:hAnsi="仿宋_GB2312" w:cs="仿宋_GB2312"/>
          <w:szCs w:val="32"/>
        </w:rPr>
        <w:t>严格执行</w:t>
      </w:r>
      <w:r>
        <w:rPr>
          <w:rFonts w:hint="eastAsia" w:ascii="宋体" w:hAnsi="宋体" w:eastAsia="宋体" w:cs="宋体"/>
          <w:szCs w:val="32"/>
        </w:rPr>
        <w:t>24</w:t>
      </w:r>
      <w:r>
        <w:rPr>
          <w:rFonts w:hint="eastAsia" w:ascii="仿宋_GB2312" w:hAnsi="仿宋_GB2312" w:cs="仿宋_GB2312"/>
          <w:szCs w:val="32"/>
        </w:rPr>
        <w:t>小时安全值班制度，实行重大活动、节假日安检和平时定期安检相结合的制度，确保全年馆舍安全、藏品安全、观众安全。</w:t>
      </w:r>
      <w:r>
        <w:rPr>
          <w:rFonts w:hint="eastAsia" w:ascii="楷体_GB2312" w:hAnsi="楷体_GB2312" w:eastAsia="楷体_GB2312" w:cs="楷体_GB2312"/>
          <w:b/>
          <w:bCs/>
          <w:szCs w:val="32"/>
        </w:rPr>
        <w:t>三是</w:t>
      </w:r>
      <w:r>
        <w:rPr>
          <w:rFonts w:hint="eastAsia" w:ascii="仿宋_GB2312" w:hAnsi="仿宋_GB2312" w:cs="仿宋_GB2312"/>
          <w:szCs w:val="32"/>
        </w:rPr>
        <w:t>认真执行设备维保制度，落实日常巡视制度和维护测试制度，排除设备安全隐患。</w:t>
      </w:r>
      <w:r>
        <w:rPr>
          <w:rFonts w:hint="eastAsia" w:ascii="楷体_GB2312" w:hAnsi="楷体_GB2312" w:eastAsia="楷体_GB2312" w:cs="楷体_GB2312"/>
          <w:b/>
          <w:bCs/>
          <w:szCs w:val="32"/>
        </w:rPr>
        <w:t>四是</w:t>
      </w:r>
      <w:r>
        <w:rPr>
          <w:rFonts w:hint="eastAsia" w:ascii="仿宋_GB2312" w:hAnsi="仿宋_GB2312" w:cs="仿宋_GB2312"/>
          <w:szCs w:val="32"/>
        </w:rPr>
        <w:t>按照合同要求，加强对博物馆物业项目部的监督管理，确保馆区安全有效运转。</w:t>
      </w:r>
      <w:r>
        <w:rPr>
          <w:rFonts w:hint="eastAsia" w:ascii="楷体_GB2312" w:hAnsi="楷体_GB2312" w:eastAsia="楷体_GB2312" w:cs="楷体_GB2312"/>
          <w:b/>
          <w:bCs/>
          <w:szCs w:val="32"/>
        </w:rPr>
        <w:t>五是</w:t>
      </w:r>
      <w:r>
        <w:rPr>
          <w:rFonts w:hint="eastAsia" w:ascii="仿宋_GB2312" w:hAnsi="仿宋_GB2312" w:cs="仿宋_GB2312"/>
          <w:szCs w:val="32"/>
        </w:rPr>
        <w:t>扎实推进侨博干部队伍建设。完成</w:t>
      </w:r>
      <w:r>
        <w:rPr>
          <w:rFonts w:hint="eastAsia" w:ascii="宋体" w:hAnsi="宋体" w:eastAsia="宋体" w:cs="宋体"/>
          <w:szCs w:val="32"/>
        </w:rPr>
        <w:t>2022</w:t>
      </w:r>
      <w:r>
        <w:rPr>
          <w:rFonts w:hint="eastAsia" w:ascii="仿宋_GB2312" w:hAnsi="仿宋_GB2312" w:cs="仿宋_GB2312"/>
          <w:szCs w:val="32"/>
        </w:rPr>
        <w:t>年公开招聘，招录</w:t>
      </w:r>
      <w:r>
        <w:rPr>
          <w:rFonts w:hint="eastAsia" w:ascii="宋体" w:hAnsi="宋体" w:eastAsia="宋体" w:cs="宋体"/>
          <w:szCs w:val="32"/>
        </w:rPr>
        <w:t>4</w:t>
      </w:r>
      <w:r>
        <w:rPr>
          <w:rFonts w:hint="eastAsia" w:ascii="仿宋_GB2312" w:hAnsi="仿宋_GB2312" w:cs="仿宋_GB2312"/>
          <w:szCs w:val="32"/>
        </w:rPr>
        <w:t>名工作人员；按照制度要求对聘用合同到期的全馆干部职工开展了首次聘期考核，根据考核结果完成续聘工作；</w:t>
      </w:r>
      <w:r>
        <w:rPr>
          <w:rFonts w:ascii="仿宋_GB2312" w:hAnsi="仿宋_GB2312" w:cs="仿宋_GB2312"/>
          <w:szCs w:val="32"/>
        </w:rPr>
        <w:t>按照制度安排，首次启动了专业技术岗位的竞聘上岗</w:t>
      </w:r>
      <w:r>
        <w:rPr>
          <w:rFonts w:hint="eastAsia" w:ascii="仿宋_GB2312" w:hAnsi="仿宋_GB2312" w:cs="仿宋_GB2312"/>
          <w:szCs w:val="32"/>
        </w:rPr>
        <w:t>，</w:t>
      </w:r>
      <w:r>
        <w:rPr>
          <w:rFonts w:ascii="仿宋_GB2312" w:hAnsi="仿宋_GB2312" w:cs="仿宋_GB2312"/>
          <w:szCs w:val="32"/>
        </w:rPr>
        <w:t>为侨博完善内部管理体制机制积累了宝贵经验</w:t>
      </w:r>
      <w:r>
        <w:rPr>
          <w:rFonts w:hint="eastAsia" w:ascii="仿宋_GB2312" w:hAnsi="仿宋_GB2312" w:cs="仿宋_GB2312"/>
          <w:szCs w:val="32"/>
        </w:rPr>
        <w:t>。</w:t>
      </w:r>
      <w:bookmarkStart w:id="1" w:name="_Hlk87996504"/>
      <w:r>
        <w:rPr>
          <w:rFonts w:hint="eastAsia" w:ascii="楷体_GB2312" w:hAnsi="楷体_GB2312" w:eastAsia="楷体_GB2312" w:cs="楷体_GB2312"/>
          <w:b/>
          <w:bCs/>
          <w:szCs w:val="32"/>
        </w:rPr>
        <w:t>六是</w:t>
      </w:r>
      <w:r>
        <w:rPr>
          <w:rFonts w:hint="eastAsia" w:ascii="仿宋_GB2312" w:hAnsi="仿宋_GB2312" w:cs="仿宋_GB2312"/>
          <w:szCs w:val="32"/>
        </w:rPr>
        <w:t>严格按</w:t>
      </w:r>
      <w:bookmarkEnd w:id="1"/>
      <w:r>
        <w:rPr>
          <w:rFonts w:hint="eastAsia" w:ascii="仿宋_GB2312" w:hAnsi="仿宋_GB2312" w:cs="仿宋_GB2312"/>
          <w:szCs w:val="32"/>
        </w:rPr>
        <w:t>法规制度做好财务工作，科学做好预算编制，</w:t>
      </w:r>
      <w:r>
        <w:rPr>
          <w:rFonts w:ascii="仿宋_GB2312" w:hAnsi="仿宋_GB2312" w:cs="仿宋_GB2312"/>
          <w:szCs w:val="32"/>
        </w:rPr>
        <w:t>如实填报决算数据</w:t>
      </w:r>
      <w:r>
        <w:rPr>
          <w:rFonts w:hint="eastAsia" w:ascii="仿宋_GB2312" w:hAnsi="仿宋_GB2312" w:cs="仿宋_GB2312"/>
          <w:szCs w:val="32"/>
        </w:rPr>
        <w:t>，为侨博正常运营提供资金保障，确保资金使用安全。</w:t>
      </w:r>
    </w:p>
    <w:p>
      <w:pPr>
        <w:ind w:firstLine="680" w:firstLineChars="200"/>
        <w:rPr>
          <w:rFonts w:ascii="仿宋_GB2312" w:hAnsi="仿宋_GB2312" w:cs="仿宋_GB2312"/>
          <w:bCs/>
          <w:kern w:val="0"/>
          <w:szCs w:val="32"/>
        </w:rPr>
      </w:pPr>
      <w:r>
        <w:rPr>
          <w:rFonts w:hint="eastAsia" w:ascii="仿宋_GB2312" w:hAnsi="仿宋_GB2312" w:cs="仿宋_GB2312"/>
          <w:bCs/>
          <w:kern w:val="0"/>
          <w:szCs w:val="32"/>
        </w:rPr>
        <w:t>侨博取得的以上成绩，归功于会领导的坚强领导和关心指导，归功于各部门的帮助支持，同时也是全馆干部顶住疫情压力，开拓创新、努力拼搏的结果。取得成绩的同时，侨博仍然存在着资金和社会资源短缺、藏品存量不足、原创精品展少、干部队伍建设跟不上等难题。在</w:t>
      </w:r>
      <w:r>
        <w:rPr>
          <w:rFonts w:hint="eastAsia" w:ascii="宋体" w:hAnsi="宋体" w:eastAsia="宋体" w:cs="宋体"/>
          <w:szCs w:val="32"/>
        </w:rPr>
        <w:t>2023</w:t>
      </w:r>
      <w:r>
        <w:rPr>
          <w:rFonts w:hint="eastAsia" w:ascii="仿宋_GB2312" w:hAnsi="仿宋_GB2312" w:cs="仿宋_GB2312"/>
          <w:bCs/>
          <w:kern w:val="0"/>
          <w:szCs w:val="32"/>
        </w:rPr>
        <w:t>年，侨博将在会党组的带领下，继续发扬创新和奋斗精神，推进五年发展规划实施，加强涉侨文物征集保护、研究利用，提升展陈水平，加强信息化建设，提升服务保障能力，切实做到为侨服务、为侨联中心工作服务。</w:t>
      </w:r>
    </w:p>
    <w:sectPr>
      <w:footerReference r:id="rId3" w:type="default"/>
      <w:footerReference r:id="rId4" w:type="even"/>
      <w:pgSz w:w="11906" w:h="16838"/>
      <w:pgMar w:top="2098" w:right="1474" w:bottom="1985" w:left="1588" w:header="851" w:footer="1400" w:gutter="0"/>
      <w:cols w:space="425" w:num="1"/>
      <w:docGrid w:type="linesAndChars" w:linePitch="579" w:charSpace="41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ind w:right="320" w:rightChars="100"/>
      <w:jc w:val="right"/>
      <w:rPr>
        <w:rFonts w:asciiTheme="minorEastAsia" w:hAnsiTheme="minorEastAsia" w:eastAsiaTheme="minorEastAsia"/>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wordWrap w:val="0"/>
                            <w:ind w:right="320" w:rightChars="100"/>
                            <w:jc w:val="right"/>
                          </w:pPr>
                          <w:r>
                            <w:rPr>
                              <w:rFonts w:hint="eastAsia" w:asciiTheme="minorEastAsia" w:hAnsiTheme="minorEastAsia" w:eastAsiaTheme="minorEastAsia"/>
                              <w:sz w:val="28"/>
                            </w:rPr>
                            <w:t xml:space="preserve">— </w:t>
                          </w:r>
                          <w:sdt>
                            <w:sdtPr>
                              <w:rPr>
                                <w:rFonts w:asciiTheme="minorEastAsia" w:hAnsiTheme="minorEastAsia" w:eastAsiaTheme="minorEastAsia"/>
                                <w:sz w:val="28"/>
                              </w:rPr>
                              <w:id w:val="-1057931030"/>
                            </w:sdtPr>
                            <w:sdtEndPr>
                              <w:rPr>
                                <w:rFonts w:asciiTheme="minorEastAsia" w:hAnsiTheme="minorEastAsia" w:eastAsiaTheme="minorEastAsia"/>
                                <w:sz w:val="28"/>
                              </w:rPr>
                            </w:sdtEndPr>
                            <w:sdtContent>
                              <w:r>
                                <w:rPr>
                                  <w:rFonts w:asciiTheme="minorEastAsia" w:hAnsiTheme="minorEastAsia" w:eastAsiaTheme="minorEastAsia"/>
                                  <w:sz w:val="28"/>
                                </w:rPr>
                                <w:fldChar w:fldCharType="begin"/>
                              </w:r>
                              <w:r>
                                <w:rPr>
                                  <w:rFonts w:asciiTheme="minorEastAsia" w:hAnsiTheme="minorEastAsia" w:eastAsiaTheme="minorEastAsia"/>
                                  <w:sz w:val="28"/>
                                </w:rPr>
                                <w:instrText xml:space="preserve">PAGE   \* MERGEFORMAT</w:instrText>
                              </w:r>
                              <w:r>
                                <w:rPr>
                                  <w:rFonts w:asciiTheme="minorEastAsia" w:hAnsiTheme="minorEastAsia" w:eastAsiaTheme="minorEastAsia"/>
                                  <w:sz w:val="28"/>
                                </w:rPr>
                                <w:fldChar w:fldCharType="separate"/>
                              </w:r>
                              <w:r>
                                <w:rPr>
                                  <w:rFonts w:asciiTheme="minorEastAsia" w:hAnsiTheme="minorEastAsia" w:eastAsiaTheme="minorEastAsia"/>
                                  <w:sz w:val="28"/>
                                  <w:lang w:val="zh-CN"/>
                                </w:rPr>
                                <w:t>5</w:t>
                              </w:r>
                              <w:r>
                                <w:rPr>
                                  <w:rFonts w:asciiTheme="minorEastAsia" w:hAnsiTheme="minorEastAsia" w:eastAsiaTheme="minorEastAsia"/>
                                  <w:sz w:val="28"/>
                                </w:rPr>
                                <w:fldChar w:fldCharType="end"/>
                              </w:r>
                              <w:r>
                                <w:rPr>
                                  <w:rFonts w:hint="eastAsia" w:asciiTheme="minorEastAsia" w:hAnsiTheme="minorEastAsia" w:eastAsiaTheme="minorEastAsia"/>
                                  <w:sz w:val="28"/>
                                </w:rPr>
                                <w:t xml:space="preserve"> </w:t>
                              </w:r>
                            </w:sdtContent>
                          </w:sdt>
                          <w:r>
                            <w:rPr>
                              <w:rFonts w:hint="eastAsia" w:asciiTheme="minorEastAsia" w:hAnsiTheme="minorEastAsia" w:eastAsiaTheme="minorEastAsia"/>
                              <w:sz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wordWrap w:val="0"/>
                      <w:ind w:right="320" w:rightChars="100"/>
                      <w:jc w:val="right"/>
                    </w:pPr>
                    <w:r>
                      <w:rPr>
                        <w:rFonts w:hint="eastAsia" w:asciiTheme="minorEastAsia" w:hAnsiTheme="minorEastAsia" w:eastAsiaTheme="minorEastAsia"/>
                        <w:sz w:val="28"/>
                      </w:rPr>
                      <w:t xml:space="preserve">— </w:t>
                    </w:r>
                    <w:sdt>
                      <w:sdtPr>
                        <w:rPr>
                          <w:rFonts w:asciiTheme="minorEastAsia" w:hAnsiTheme="minorEastAsia" w:eastAsiaTheme="minorEastAsia"/>
                          <w:sz w:val="28"/>
                        </w:rPr>
                        <w:id w:val="-1057931030"/>
                      </w:sdtPr>
                      <w:sdtEndPr>
                        <w:rPr>
                          <w:rFonts w:asciiTheme="minorEastAsia" w:hAnsiTheme="minorEastAsia" w:eastAsiaTheme="minorEastAsia"/>
                          <w:sz w:val="28"/>
                        </w:rPr>
                      </w:sdtEndPr>
                      <w:sdtContent>
                        <w:r>
                          <w:rPr>
                            <w:rFonts w:asciiTheme="minorEastAsia" w:hAnsiTheme="minorEastAsia" w:eastAsiaTheme="minorEastAsia"/>
                            <w:sz w:val="28"/>
                          </w:rPr>
                          <w:fldChar w:fldCharType="begin"/>
                        </w:r>
                        <w:r>
                          <w:rPr>
                            <w:rFonts w:asciiTheme="minorEastAsia" w:hAnsiTheme="minorEastAsia" w:eastAsiaTheme="minorEastAsia"/>
                            <w:sz w:val="28"/>
                          </w:rPr>
                          <w:instrText xml:space="preserve">PAGE   \* MERGEFORMAT</w:instrText>
                        </w:r>
                        <w:r>
                          <w:rPr>
                            <w:rFonts w:asciiTheme="minorEastAsia" w:hAnsiTheme="minorEastAsia" w:eastAsiaTheme="minorEastAsia"/>
                            <w:sz w:val="28"/>
                          </w:rPr>
                          <w:fldChar w:fldCharType="separate"/>
                        </w:r>
                        <w:r>
                          <w:rPr>
                            <w:rFonts w:asciiTheme="minorEastAsia" w:hAnsiTheme="minorEastAsia" w:eastAsiaTheme="minorEastAsia"/>
                            <w:sz w:val="28"/>
                            <w:lang w:val="zh-CN"/>
                          </w:rPr>
                          <w:t>5</w:t>
                        </w:r>
                        <w:r>
                          <w:rPr>
                            <w:rFonts w:asciiTheme="minorEastAsia" w:hAnsiTheme="minorEastAsia" w:eastAsiaTheme="minorEastAsia"/>
                            <w:sz w:val="28"/>
                          </w:rPr>
                          <w:fldChar w:fldCharType="end"/>
                        </w:r>
                        <w:r>
                          <w:rPr>
                            <w:rFonts w:hint="eastAsia" w:asciiTheme="minorEastAsia" w:hAnsiTheme="minorEastAsia" w:eastAsiaTheme="minorEastAsia"/>
                            <w:sz w:val="28"/>
                          </w:rPr>
                          <w:t xml:space="preserve"> </w:t>
                        </w:r>
                      </w:sdtContent>
                    </w:sdt>
                    <w:r>
                      <w:rPr>
                        <w:rFonts w:hint="eastAsia" w:asciiTheme="minorEastAsia" w:hAnsiTheme="minorEastAsia" w:eastAsiaTheme="minorEastAsia"/>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20" w:leftChars="100"/>
      <w:rPr>
        <w:rFonts w:eastAsia="宋体"/>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320" w:leftChars="100"/>
                          </w:pPr>
                          <w:r>
                            <w:rPr>
                              <w:rFonts w:hint="eastAsia" w:eastAsia="宋体"/>
                              <w:sz w:val="28"/>
                            </w:rPr>
                            <w:t>—</w:t>
                          </w:r>
                          <w:sdt>
                            <w:sdtPr>
                              <w:rPr>
                                <w:rFonts w:eastAsia="宋体"/>
                                <w:sz w:val="28"/>
                              </w:rPr>
                              <w:id w:val="-437055877"/>
                            </w:sdtPr>
                            <w:sdtEndPr>
                              <w:rPr>
                                <w:rFonts w:eastAsia="宋体"/>
                                <w:sz w:val="28"/>
                              </w:rPr>
                            </w:sdtEndPr>
                            <w:sdtContent>
                              <w:r>
                                <w:rPr>
                                  <w:rFonts w:hint="eastAsia" w:eastAsia="宋体"/>
                                  <w:sz w:val="28"/>
                                </w:rPr>
                                <w:t xml:space="preserve"> </w:t>
                              </w: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6</w:t>
                              </w:r>
                              <w:r>
                                <w:rPr>
                                  <w:rFonts w:eastAsia="宋体"/>
                                  <w:sz w:val="28"/>
                                </w:rPr>
                                <w:fldChar w:fldCharType="end"/>
                              </w:r>
                              <w:r>
                                <w:rPr>
                                  <w:rFonts w:hint="eastAsia" w:eastAsia="宋体"/>
                                  <w:sz w:val="28"/>
                                </w:rPr>
                                <w:t xml:space="preserve"> —</w:t>
                              </w:r>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ind w:left="320" w:leftChars="100"/>
                    </w:pPr>
                    <w:r>
                      <w:rPr>
                        <w:rFonts w:hint="eastAsia" w:eastAsia="宋体"/>
                        <w:sz w:val="28"/>
                      </w:rPr>
                      <w:t>—</w:t>
                    </w:r>
                    <w:sdt>
                      <w:sdtPr>
                        <w:rPr>
                          <w:rFonts w:eastAsia="宋体"/>
                          <w:sz w:val="28"/>
                        </w:rPr>
                        <w:id w:val="-437055877"/>
                      </w:sdtPr>
                      <w:sdtEndPr>
                        <w:rPr>
                          <w:rFonts w:eastAsia="宋体"/>
                          <w:sz w:val="28"/>
                        </w:rPr>
                      </w:sdtEndPr>
                      <w:sdtContent>
                        <w:r>
                          <w:rPr>
                            <w:rFonts w:hint="eastAsia" w:eastAsia="宋体"/>
                            <w:sz w:val="28"/>
                          </w:rPr>
                          <w:t xml:space="preserve"> </w:t>
                        </w: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6</w:t>
                        </w:r>
                        <w:r>
                          <w:rPr>
                            <w:rFonts w:eastAsia="宋体"/>
                            <w:sz w:val="28"/>
                          </w:rPr>
                          <w:fldChar w:fldCharType="end"/>
                        </w:r>
                        <w:r>
                          <w:rPr>
                            <w:rFonts w:hint="eastAsia" w:eastAsia="宋体"/>
                            <w:sz w:val="28"/>
                          </w:rPr>
                          <w:t xml:space="preserve"> —</w:t>
                        </w:r>
                      </w:sdtContent>
                    </w:sdt>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attachedTemplate r:id="rId1"/>
  <w:documentProtection w:enforcement="0"/>
  <w:defaultTabStop w:val="420"/>
  <w:evenAndOddHeaders w:val="1"/>
  <w:drawingGridHorizontalSpacing w:val="170"/>
  <w:drawingGridVerticalSpacing w:val="57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OWMxNWMyMjYwMjk1OTQyNjI5MDczMDRhMWYzNDAifQ=="/>
  </w:docVars>
  <w:rsids>
    <w:rsidRoot w:val="001B4DBA"/>
    <w:rsid w:val="0001707E"/>
    <w:rsid w:val="00023FFB"/>
    <w:rsid w:val="000344DC"/>
    <w:rsid w:val="00034C82"/>
    <w:rsid w:val="000412D0"/>
    <w:rsid w:val="000502EA"/>
    <w:rsid w:val="0005582B"/>
    <w:rsid w:val="00056B31"/>
    <w:rsid w:val="00062D2B"/>
    <w:rsid w:val="000637CC"/>
    <w:rsid w:val="000672E0"/>
    <w:rsid w:val="00071A0D"/>
    <w:rsid w:val="00076B30"/>
    <w:rsid w:val="00076F22"/>
    <w:rsid w:val="00077873"/>
    <w:rsid w:val="00084AE2"/>
    <w:rsid w:val="0008546F"/>
    <w:rsid w:val="000866D6"/>
    <w:rsid w:val="000879EB"/>
    <w:rsid w:val="00090E3E"/>
    <w:rsid w:val="00091F49"/>
    <w:rsid w:val="00097DA7"/>
    <w:rsid w:val="000B242C"/>
    <w:rsid w:val="000B4CDD"/>
    <w:rsid w:val="000B689D"/>
    <w:rsid w:val="000C23AE"/>
    <w:rsid w:val="000C4FF9"/>
    <w:rsid w:val="000C69A2"/>
    <w:rsid w:val="000D3203"/>
    <w:rsid w:val="000D40E7"/>
    <w:rsid w:val="000D641F"/>
    <w:rsid w:val="000D748A"/>
    <w:rsid w:val="000E45D4"/>
    <w:rsid w:val="000E521F"/>
    <w:rsid w:val="000E594E"/>
    <w:rsid w:val="000F0585"/>
    <w:rsid w:val="000F72A0"/>
    <w:rsid w:val="001006BF"/>
    <w:rsid w:val="0010087B"/>
    <w:rsid w:val="0010306B"/>
    <w:rsid w:val="00105DB9"/>
    <w:rsid w:val="0010740F"/>
    <w:rsid w:val="001113CA"/>
    <w:rsid w:val="0011292E"/>
    <w:rsid w:val="0012026A"/>
    <w:rsid w:val="00124060"/>
    <w:rsid w:val="00137962"/>
    <w:rsid w:val="00142DA2"/>
    <w:rsid w:val="00147124"/>
    <w:rsid w:val="00151CFF"/>
    <w:rsid w:val="00152A6A"/>
    <w:rsid w:val="00163B73"/>
    <w:rsid w:val="0016441F"/>
    <w:rsid w:val="001645DA"/>
    <w:rsid w:val="00173422"/>
    <w:rsid w:val="00180701"/>
    <w:rsid w:val="001860F6"/>
    <w:rsid w:val="00193311"/>
    <w:rsid w:val="00194833"/>
    <w:rsid w:val="0019617A"/>
    <w:rsid w:val="00196BCB"/>
    <w:rsid w:val="001A2226"/>
    <w:rsid w:val="001A2388"/>
    <w:rsid w:val="001A426E"/>
    <w:rsid w:val="001B42DA"/>
    <w:rsid w:val="001B4DBA"/>
    <w:rsid w:val="001B5474"/>
    <w:rsid w:val="001B71FD"/>
    <w:rsid w:val="001C0DCC"/>
    <w:rsid w:val="001C4220"/>
    <w:rsid w:val="001D04E4"/>
    <w:rsid w:val="001D7B83"/>
    <w:rsid w:val="001E08B7"/>
    <w:rsid w:val="001E3A95"/>
    <w:rsid w:val="001E4D96"/>
    <w:rsid w:val="001E6665"/>
    <w:rsid w:val="001E780E"/>
    <w:rsid w:val="001F513E"/>
    <w:rsid w:val="002024AE"/>
    <w:rsid w:val="002073BB"/>
    <w:rsid w:val="00211350"/>
    <w:rsid w:val="002143C3"/>
    <w:rsid w:val="00216AA0"/>
    <w:rsid w:val="00221C27"/>
    <w:rsid w:val="00234037"/>
    <w:rsid w:val="0023481C"/>
    <w:rsid w:val="00234CF2"/>
    <w:rsid w:val="00237AF8"/>
    <w:rsid w:val="0024228E"/>
    <w:rsid w:val="002428BE"/>
    <w:rsid w:val="00244C49"/>
    <w:rsid w:val="0025519B"/>
    <w:rsid w:val="00256AEF"/>
    <w:rsid w:val="00272537"/>
    <w:rsid w:val="00293DA6"/>
    <w:rsid w:val="00295CC0"/>
    <w:rsid w:val="002A5292"/>
    <w:rsid w:val="002A6ADF"/>
    <w:rsid w:val="002B5BB9"/>
    <w:rsid w:val="002B6F48"/>
    <w:rsid w:val="002C01F5"/>
    <w:rsid w:val="002C5D3A"/>
    <w:rsid w:val="002D1E26"/>
    <w:rsid w:val="002D2E9B"/>
    <w:rsid w:val="002E4C41"/>
    <w:rsid w:val="002E5266"/>
    <w:rsid w:val="002E5E23"/>
    <w:rsid w:val="002F234E"/>
    <w:rsid w:val="002F24A5"/>
    <w:rsid w:val="002F2A29"/>
    <w:rsid w:val="002F3FAD"/>
    <w:rsid w:val="002F5057"/>
    <w:rsid w:val="00307BCA"/>
    <w:rsid w:val="00307C14"/>
    <w:rsid w:val="00316ECA"/>
    <w:rsid w:val="00323F97"/>
    <w:rsid w:val="0032575A"/>
    <w:rsid w:val="0033058E"/>
    <w:rsid w:val="00334D5A"/>
    <w:rsid w:val="00342327"/>
    <w:rsid w:val="00342B45"/>
    <w:rsid w:val="00343323"/>
    <w:rsid w:val="00350B66"/>
    <w:rsid w:val="00350D8B"/>
    <w:rsid w:val="003528F1"/>
    <w:rsid w:val="00352AC1"/>
    <w:rsid w:val="0035316B"/>
    <w:rsid w:val="00360A3B"/>
    <w:rsid w:val="0036400B"/>
    <w:rsid w:val="003752B8"/>
    <w:rsid w:val="00375687"/>
    <w:rsid w:val="0037684B"/>
    <w:rsid w:val="00384542"/>
    <w:rsid w:val="003937A8"/>
    <w:rsid w:val="00397B8C"/>
    <w:rsid w:val="003A7998"/>
    <w:rsid w:val="003B201B"/>
    <w:rsid w:val="003B254A"/>
    <w:rsid w:val="003C0915"/>
    <w:rsid w:val="003C16B1"/>
    <w:rsid w:val="003C4AF7"/>
    <w:rsid w:val="003C6B07"/>
    <w:rsid w:val="003C6C4F"/>
    <w:rsid w:val="003D5682"/>
    <w:rsid w:val="003E06D9"/>
    <w:rsid w:val="003E3408"/>
    <w:rsid w:val="003E359D"/>
    <w:rsid w:val="003E6593"/>
    <w:rsid w:val="0040020B"/>
    <w:rsid w:val="0040181D"/>
    <w:rsid w:val="0041278D"/>
    <w:rsid w:val="00413830"/>
    <w:rsid w:val="00414C60"/>
    <w:rsid w:val="00423542"/>
    <w:rsid w:val="00425398"/>
    <w:rsid w:val="00431081"/>
    <w:rsid w:val="004312F4"/>
    <w:rsid w:val="0043631B"/>
    <w:rsid w:val="00441DF6"/>
    <w:rsid w:val="00442C35"/>
    <w:rsid w:val="00443493"/>
    <w:rsid w:val="00445876"/>
    <w:rsid w:val="00461453"/>
    <w:rsid w:val="004632EF"/>
    <w:rsid w:val="0046434B"/>
    <w:rsid w:val="00466BD6"/>
    <w:rsid w:val="004806E0"/>
    <w:rsid w:val="00491A41"/>
    <w:rsid w:val="00491E63"/>
    <w:rsid w:val="004939E3"/>
    <w:rsid w:val="00493C7C"/>
    <w:rsid w:val="004A14CB"/>
    <w:rsid w:val="004A6487"/>
    <w:rsid w:val="004A7944"/>
    <w:rsid w:val="004B2EA4"/>
    <w:rsid w:val="004B35F2"/>
    <w:rsid w:val="004B7AA6"/>
    <w:rsid w:val="004C275F"/>
    <w:rsid w:val="004C5510"/>
    <w:rsid w:val="004C5891"/>
    <w:rsid w:val="004D32D1"/>
    <w:rsid w:val="004D38A2"/>
    <w:rsid w:val="004D4690"/>
    <w:rsid w:val="004D57CD"/>
    <w:rsid w:val="004D5DAB"/>
    <w:rsid w:val="004D777A"/>
    <w:rsid w:val="004D7B70"/>
    <w:rsid w:val="004E4B6E"/>
    <w:rsid w:val="004F6540"/>
    <w:rsid w:val="00503D38"/>
    <w:rsid w:val="00504D4F"/>
    <w:rsid w:val="00505EF3"/>
    <w:rsid w:val="00510F1C"/>
    <w:rsid w:val="00512501"/>
    <w:rsid w:val="00512CF3"/>
    <w:rsid w:val="00513EDE"/>
    <w:rsid w:val="00517861"/>
    <w:rsid w:val="00523E37"/>
    <w:rsid w:val="00527032"/>
    <w:rsid w:val="00531DAC"/>
    <w:rsid w:val="005437A2"/>
    <w:rsid w:val="00557315"/>
    <w:rsid w:val="00557B76"/>
    <w:rsid w:val="00561E93"/>
    <w:rsid w:val="005625B2"/>
    <w:rsid w:val="005625C5"/>
    <w:rsid w:val="00564720"/>
    <w:rsid w:val="00571843"/>
    <w:rsid w:val="005822FA"/>
    <w:rsid w:val="00584542"/>
    <w:rsid w:val="0058619C"/>
    <w:rsid w:val="005958EF"/>
    <w:rsid w:val="005A6153"/>
    <w:rsid w:val="005B42BE"/>
    <w:rsid w:val="005B4425"/>
    <w:rsid w:val="005B4438"/>
    <w:rsid w:val="005B47CA"/>
    <w:rsid w:val="005C0F51"/>
    <w:rsid w:val="005C5FAA"/>
    <w:rsid w:val="005C618A"/>
    <w:rsid w:val="005D5B92"/>
    <w:rsid w:val="005D5DE5"/>
    <w:rsid w:val="005D5ECA"/>
    <w:rsid w:val="005D6508"/>
    <w:rsid w:val="005D6DDB"/>
    <w:rsid w:val="005E0921"/>
    <w:rsid w:val="005E0B88"/>
    <w:rsid w:val="005F2F4D"/>
    <w:rsid w:val="005F4A94"/>
    <w:rsid w:val="00601054"/>
    <w:rsid w:val="00607AE3"/>
    <w:rsid w:val="006121F9"/>
    <w:rsid w:val="00612CFD"/>
    <w:rsid w:val="00614905"/>
    <w:rsid w:val="00621766"/>
    <w:rsid w:val="006230F1"/>
    <w:rsid w:val="00625A7A"/>
    <w:rsid w:val="0062685A"/>
    <w:rsid w:val="00632BDE"/>
    <w:rsid w:val="00633A13"/>
    <w:rsid w:val="006351C8"/>
    <w:rsid w:val="0064374E"/>
    <w:rsid w:val="00656548"/>
    <w:rsid w:val="00657EA3"/>
    <w:rsid w:val="006633C7"/>
    <w:rsid w:val="006642BA"/>
    <w:rsid w:val="00670DF9"/>
    <w:rsid w:val="006724E9"/>
    <w:rsid w:val="00676E77"/>
    <w:rsid w:val="00677375"/>
    <w:rsid w:val="006859A1"/>
    <w:rsid w:val="00686DC3"/>
    <w:rsid w:val="00692715"/>
    <w:rsid w:val="006940C2"/>
    <w:rsid w:val="006951D6"/>
    <w:rsid w:val="006D0E9E"/>
    <w:rsid w:val="006D4311"/>
    <w:rsid w:val="006D6659"/>
    <w:rsid w:val="006D77EE"/>
    <w:rsid w:val="006E14E7"/>
    <w:rsid w:val="006F7D89"/>
    <w:rsid w:val="00704841"/>
    <w:rsid w:val="00704FFB"/>
    <w:rsid w:val="00716B37"/>
    <w:rsid w:val="00731B68"/>
    <w:rsid w:val="00736EEB"/>
    <w:rsid w:val="007371CE"/>
    <w:rsid w:val="007379B8"/>
    <w:rsid w:val="00737C9A"/>
    <w:rsid w:val="00741D11"/>
    <w:rsid w:val="00745CBB"/>
    <w:rsid w:val="007504A4"/>
    <w:rsid w:val="00753DBA"/>
    <w:rsid w:val="00755297"/>
    <w:rsid w:val="00755537"/>
    <w:rsid w:val="00760A5E"/>
    <w:rsid w:val="00764FB2"/>
    <w:rsid w:val="0077373F"/>
    <w:rsid w:val="00774481"/>
    <w:rsid w:val="007754A3"/>
    <w:rsid w:val="00776630"/>
    <w:rsid w:val="007819F1"/>
    <w:rsid w:val="00786371"/>
    <w:rsid w:val="00786C0A"/>
    <w:rsid w:val="007A3137"/>
    <w:rsid w:val="007A4BFD"/>
    <w:rsid w:val="007C19FF"/>
    <w:rsid w:val="007C2180"/>
    <w:rsid w:val="007C4E63"/>
    <w:rsid w:val="007D5DC3"/>
    <w:rsid w:val="007D7B07"/>
    <w:rsid w:val="007E16AE"/>
    <w:rsid w:val="00801387"/>
    <w:rsid w:val="00804C1B"/>
    <w:rsid w:val="00806187"/>
    <w:rsid w:val="008066DC"/>
    <w:rsid w:val="0081356F"/>
    <w:rsid w:val="00816F8B"/>
    <w:rsid w:val="00820135"/>
    <w:rsid w:val="0082255B"/>
    <w:rsid w:val="00827C11"/>
    <w:rsid w:val="008337CD"/>
    <w:rsid w:val="008353E0"/>
    <w:rsid w:val="00862A22"/>
    <w:rsid w:val="00863E3E"/>
    <w:rsid w:val="00864AB1"/>
    <w:rsid w:val="00865AB2"/>
    <w:rsid w:val="008771A8"/>
    <w:rsid w:val="00880810"/>
    <w:rsid w:val="00880963"/>
    <w:rsid w:val="00880BF5"/>
    <w:rsid w:val="0088349B"/>
    <w:rsid w:val="00885897"/>
    <w:rsid w:val="00886EB1"/>
    <w:rsid w:val="00887589"/>
    <w:rsid w:val="0089309F"/>
    <w:rsid w:val="00893493"/>
    <w:rsid w:val="00896F33"/>
    <w:rsid w:val="008A6785"/>
    <w:rsid w:val="008B32ED"/>
    <w:rsid w:val="008C19A5"/>
    <w:rsid w:val="008C4026"/>
    <w:rsid w:val="008C4576"/>
    <w:rsid w:val="008C5361"/>
    <w:rsid w:val="008C56D2"/>
    <w:rsid w:val="008D1C67"/>
    <w:rsid w:val="008D435E"/>
    <w:rsid w:val="008D5401"/>
    <w:rsid w:val="008D60FA"/>
    <w:rsid w:val="008D7479"/>
    <w:rsid w:val="008F0D12"/>
    <w:rsid w:val="008F0DB0"/>
    <w:rsid w:val="008F196D"/>
    <w:rsid w:val="008F2429"/>
    <w:rsid w:val="008F629E"/>
    <w:rsid w:val="00901D46"/>
    <w:rsid w:val="00903816"/>
    <w:rsid w:val="009041B1"/>
    <w:rsid w:val="00921F4D"/>
    <w:rsid w:val="00922290"/>
    <w:rsid w:val="00923CEA"/>
    <w:rsid w:val="00925C93"/>
    <w:rsid w:val="0093141D"/>
    <w:rsid w:val="0093217B"/>
    <w:rsid w:val="00943D95"/>
    <w:rsid w:val="0095188E"/>
    <w:rsid w:val="00951A96"/>
    <w:rsid w:val="009576DE"/>
    <w:rsid w:val="009713B9"/>
    <w:rsid w:val="00971E7C"/>
    <w:rsid w:val="0097569C"/>
    <w:rsid w:val="00975D2E"/>
    <w:rsid w:val="009909C5"/>
    <w:rsid w:val="00995F80"/>
    <w:rsid w:val="009A1B5B"/>
    <w:rsid w:val="009A4466"/>
    <w:rsid w:val="009B40EA"/>
    <w:rsid w:val="009B6C84"/>
    <w:rsid w:val="009F0553"/>
    <w:rsid w:val="009F246C"/>
    <w:rsid w:val="009F3A49"/>
    <w:rsid w:val="00A03B57"/>
    <w:rsid w:val="00A05298"/>
    <w:rsid w:val="00A116C3"/>
    <w:rsid w:val="00A16699"/>
    <w:rsid w:val="00A24C78"/>
    <w:rsid w:val="00A25645"/>
    <w:rsid w:val="00A3153C"/>
    <w:rsid w:val="00A331F1"/>
    <w:rsid w:val="00A33327"/>
    <w:rsid w:val="00A33399"/>
    <w:rsid w:val="00A506FD"/>
    <w:rsid w:val="00A52DAE"/>
    <w:rsid w:val="00A53858"/>
    <w:rsid w:val="00A55292"/>
    <w:rsid w:val="00A57188"/>
    <w:rsid w:val="00A574A2"/>
    <w:rsid w:val="00A65364"/>
    <w:rsid w:val="00A77E47"/>
    <w:rsid w:val="00A802F3"/>
    <w:rsid w:val="00A817CB"/>
    <w:rsid w:val="00A84611"/>
    <w:rsid w:val="00A84F38"/>
    <w:rsid w:val="00A9552B"/>
    <w:rsid w:val="00A96A27"/>
    <w:rsid w:val="00AA3FF5"/>
    <w:rsid w:val="00AA7121"/>
    <w:rsid w:val="00AB3F9F"/>
    <w:rsid w:val="00AB43EF"/>
    <w:rsid w:val="00AB77D6"/>
    <w:rsid w:val="00AC42EA"/>
    <w:rsid w:val="00AC5F2C"/>
    <w:rsid w:val="00AD0D1A"/>
    <w:rsid w:val="00AD19A4"/>
    <w:rsid w:val="00AD1C28"/>
    <w:rsid w:val="00AE3CC3"/>
    <w:rsid w:val="00AE7C35"/>
    <w:rsid w:val="00AF1FA1"/>
    <w:rsid w:val="00AF3373"/>
    <w:rsid w:val="00AF5427"/>
    <w:rsid w:val="00B02AD2"/>
    <w:rsid w:val="00B03DA2"/>
    <w:rsid w:val="00B07A5D"/>
    <w:rsid w:val="00B07C3E"/>
    <w:rsid w:val="00B1229F"/>
    <w:rsid w:val="00B14861"/>
    <w:rsid w:val="00B171A2"/>
    <w:rsid w:val="00B25394"/>
    <w:rsid w:val="00B26C40"/>
    <w:rsid w:val="00B31A2E"/>
    <w:rsid w:val="00B40642"/>
    <w:rsid w:val="00B4680B"/>
    <w:rsid w:val="00B470BA"/>
    <w:rsid w:val="00B53671"/>
    <w:rsid w:val="00B56812"/>
    <w:rsid w:val="00B649C2"/>
    <w:rsid w:val="00B71CB3"/>
    <w:rsid w:val="00B72DFB"/>
    <w:rsid w:val="00B826D6"/>
    <w:rsid w:val="00B83871"/>
    <w:rsid w:val="00B95EC8"/>
    <w:rsid w:val="00BA7A16"/>
    <w:rsid w:val="00BB043D"/>
    <w:rsid w:val="00BB2F7B"/>
    <w:rsid w:val="00BC17FA"/>
    <w:rsid w:val="00BC4A1C"/>
    <w:rsid w:val="00BD08E0"/>
    <w:rsid w:val="00BD0F1D"/>
    <w:rsid w:val="00BD40B2"/>
    <w:rsid w:val="00BD637D"/>
    <w:rsid w:val="00BD6C93"/>
    <w:rsid w:val="00BD6CFF"/>
    <w:rsid w:val="00BE7268"/>
    <w:rsid w:val="00BF4715"/>
    <w:rsid w:val="00C00410"/>
    <w:rsid w:val="00C01662"/>
    <w:rsid w:val="00C03E08"/>
    <w:rsid w:val="00C13C02"/>
    <w:rsid w:val="00C15066"/>
    <w:rsid w:val="00C16AEA"/>
    <w:rsid w:val="00C16FAF"/>
    <w:rsid w:val="00C2073E"/>
    <w:rsid w:val="00C21354"/>
    <w:rsid w:val="00C22162"/>
    <w:rsid w:val="00C2233F"/>
    <w:rsid w:val="00C228E9"/>
    <w:rsid w:val="00C233EA"/>
    <w:rsid w:val="00C30183"/>
    <w:rsid w:val="00C42799"/>
    <w:rsid w:val="00C44E23"/>
    <w:rsid w:val="00C45019"/>
    <w:rsid w:val="00C502A0"/>
    <w:rsid w:val="00C53148"/>
    <w:rsid w:val="00C6291C"/>
    <w:rsid w:val="00C70F1A"/>
    <w:rsid w:val="00C74666"/>
    <w:rsid w:val="00C77BC0"/>
    <w:rsid w:val="00C844BA"/>
    <w:rsid w:val="00C8703B"/>
    <w:rsid w:val="00C90B4D"/>
    <w:rsid w:val="00C9358C"/>
    <w:rsid w:val="00C95342"/>
    <w:rsid w:val="00C9596D"/>
    <w:rsid w:val="00C9722B"/>
    <w:rsid w:val="00C973B3"/>
    <w:rsid w:val="00CA00FF"/>
    <w:rsid w:val="00CA0E8A"/>
    <w:rsid w:val="00CA368E"/>
    <w:rsid w:val="00CA4D94"/>
    <w:rsid w:val="00CA5D8D"/>
    <w:rsid w:val="00CB218A"/>
    <w:rsid w:val="00CB40FA"/>
    <w:rsid w:val="00CB5B67"/>
    <w:rsid w:val="00CB6028"/>
    <w:rsid w:val="00CB792D"/>
    <w:rsid w:val="00CC133C"/>
    <w:rsid w:val="00CD13B9"/>
    <w:rsid w:val="00CD1946"/>
    <w:rsid w:val="00CD437E"/>
    <w:rsid w:val="00CD794A"/>
    <w:rsid w:val="00CE358B"/>
    <w:rsid w:val="00CE4808"/>
    <w:rsid w:val="00CF332C"/>
    <w:rsid w:val="00CF50FF"/>
    <w:rsid w:val="00CF515B"/>
    <w:rsid w:val="00D0257F"/>
    <w:rsid w:val="00D20807"/>
    <w:rsid w:val="00D22D96"/>
    <w:rsid w:val="00D26610"/>
    <w:rsid w:val="00D310A6"/>
    <w:rsid w:val="00D3682A"/>
    <w:rsid w:val="00D36B3A"/>
    <w:rsid w:val="00D40402"/>
    <w:rsid w:val="00D410C4"/>
    <w:rsid w:val="00D50790"/>
    <w:rsid w:val="00D50B1C"/>
    <w:rsid w:val="00D543C2"/>
    <w:rsid w:val="00D566A5"/>
    <w:rsid w:val="00D56F1B"/>
    <w:rsid w:val="00D640F3"/>
    <w:rsid w:val="00D666A2"/>
    <w:rsid w:val="00D75CD2"/>
    <w:rsid w:val="00D90548"/>
    <w:rsid w:val="00D90590"/>
    <w:rsid w:val="00D91E20"/>
    <w:rsid w:val="00D938DC"/>
    <w:rsid w:val="00D93AAC"/>
    <w:rsid w:val="00DA2D91"/>
    <w:rsid w:val="00DA31F5"/>
    <w:rsid w:val="00DA4EC5"/>
    <w:rsid w:val="00DB0F76"/>
    <w:rsid w:val="00DB441D"/>
    <w:rsid w:val="00DB48B1"/>
    <w:rsid w:val="00DB56C2"/>
    <w:rsid w:val="00DB7051"/>
    <w:rsid w:val="00DB7F63"/>
    <w:rsid w:val="00DC0334"/>
    <w:rsid w:val="00DC1290"/>
    <w:rsid w:val="00DC638C"/>
    <w:rsid w:val="00DD49F6"/>
    <w:rsid w:val="00DE055F"/>
    <w:rsid w:val="00DE0D63"/>
    <w:rsid w:val="00DE20F3"/>
    <w:rsid w:val="00DE2A23"/>
    <w:rsid w:val="00DF4089"/>
    <w:rsid w:val="00E0034C"/>
    <w:rsid w:val="00E021FB"/>
    <w:rsid w:val="00E0295D"/>
    <w:rsid w:val="00E033CC"/>
    <w:rsid w:val="00E038D0"/>
    <w:rsid w:val="00E04C93"/>
    <w:rsid w:val="00E065EA"/>
    <w:rsid w:val="00E0760D"/>
    <w:rsid w:val="00E12188"/>
    <w:rsid w:val="00E13A3F"/>
    <w:rsid w:val="00E1532B"/>
    <w:rsid w:val="00E35B0A"/>
    <w:rsid w:val="00E41AC9"/>
    <w:rsid w:val="00E425F8"/>
    <w:rsid w:val="00E47B53"/>
    <w:rsid w:val="00E54903"/>
    <w:rsid w:val="00E5531C"/>
    <w:rsid w:val="00E62DBE"/>
    <w:rsid w:val="00E72C28"/>
    <w:rsid w:val="00E75274"/>
    <w:rsid w:val="00E83D40"/>
    <w:rsid w:val="00E84319"/>
    <w:rsid w:val="00E91343"/>
    <w:rsid w:val="00E9144A"/>
    <w:rsid w:val="00E91F18"/>
    <w:rsid w:val="00E93136"/>
    <w:rsid w:val="00E96F16"/>
    <w:rsid w:val="00EA6AC4"/>
    <w:rsid w:val="00EA6E50"/>
    <w:rsid w:val="00EB2392"/>
    <w:rsid w:val="00EB6108"/>
    <w:rsid w:val="00EB6EDD"/>
    <w:rsid w:val="00EB728B"/>
    <w:rsid w:val="00EB748C"/>
    <w:rsid w:val="00EC250E"/>
    <w:rsid w:val="00ED5850"/>
    <w:rsid w:val="00ED797C"/>
    <w:rsid w:val="00EE4CD7"/>
    <w:rsid w:val="00EE509E"/>
    <w:rsid w:val="00EE5F11"/>
    <w:rsid w:val="00EE6F08"/>
    <w:rsid w:val="00EF0254"/>
    <w:rsid w:val="00EF159B"/>
    <w:rsid w:val="00EF2CFF"/>
    <w:rsid w:val="00F04805"/>
    <w:rsid w:val="00F05E6F"/>
    <w:rsid w:val="00F11CC0"/>
    <w:rsid w:val="00F13205"/>
    <w:rsid w:val="00F132ED"/>
    <w:rsid w:val="00F16F9F"/>
    <w:rsid w:val="00F20187"/>
    <w:rsid w:val="00F23540"/>
    <w:rsid w:val="00F246BC"/>
    <w:rsid w:val="00F2564D"/>
    <w:rsid w:val="00F26E13"/>
    <w:rsid w:val="00F40025"/>
    <w:rsid w:val="00F41D06"/>
    <w:rsid w:val="00F431EA"/>
    <w:rsid w:val="00F45A6E"/>
    <w:rsid w:val="00F502B3"/>
    <w:rsid w:val="00F621AD"/>
    <w:rsid w:val="00F63FE3"/>
    <w:rsid w:val="00F71CBA"/>
    <w:rsid w:val="00F741F7"/>
    <w:rsid w:val="00F753B4"/>
    <w:rsid w:val="00F75796"/>
    <w:rsid w:val="00F77CA1"/>
    <w:rsid w:val="00F84C2A"/>
    <w:rsid w:val="00F84FAF"/>
    <w:rsid w:val="00F856C7"/>
    <w:rsid w:val="00F9078B"/>
    <w:rsid w:val="00F90D8F"/>
    <w:rsid w:val="00F9323E"/>
    <w:rsid w:val="00FA3CC7"/>
    <w:rsid w:val="00FB1DB5"/>
    <w:rsid w:val="00FB283C"/>
    <w:rsid w:val="00FB3BCC"/>
    <w:rsid w:val="00FB6246"/>
    <w:rsid w:val="00FD2762"/>
    <w:rsid w:val="00FE3EC6"/>
    <w:rsid w:val="00FE407B"/>
    <w:rsid w:val="00FE500D"/>
    <w:rsid w:val="00FF4F92"/>
    <w:rsid w:val="00FF5C46"/>
    <w:rsid w:val="00FF65A2"/>
    <w:rsid w:val="00FF7376"/>
    <w:rsid w:val="02666819"/>
    <w:rsid w:val="02E00504"/>
    <w:rsid w:val="02E6531C"/>
    <w:rsid w:val="02F50B7B"/>
    <w:rsid w:val="037C6F23"/>
    <w:rsid w:val="038B7249"/>
    <w:rsid w:val="03900CB7"/>
    <w:rsid w:val="03986948"/>
    <w:rsid w:val="03E56356"/>
    <w:rsid w:val="042B3077"/>
    <w:rsid w:val="04960315"/>
    <w:rsid w:val="061B4462"/>
    <w:rsid w:val="065F11B6"/>
    <w:rsid w:val="06770C6B"/>
    <w:rsid w:val="08B34DF0"/>
    <w:rsid w:val="09BD03C5"/>
    <w:rsid w:val="0A1C61E7"/>
    <w:rsid w:val="0B205A16"/>
    <w:rsid w:val="0BCA71F7"/>
    <w:rsid w:val="0C3F1D4B"/>
    <w:rsid w:val="0C6C7324"/>
    <w:rsid w:val="0CCE5DA1"/>
    <w:rsid w:val="0CD9634F"/>
    <w:rsid w:val="0DC521A2"/>
    <w:rsid w:val="0E68439D"/>
    <w:rsid w:val="0ECA7428"/>
    <w:rsid w:val="0F696140"/>
    <w:rsid w:val="0F7A59F7"/>
    <w:rsid w:val="0FC841E2"/>
    <w:rsid w:val="10090976"/>
    <w:rsid w:val="108A5735"/>
    <w:rsid w:val="10905125"/>
    <w:rsid w:val="10B371B1"/>
    <w:rsid w:val="11F7450D"/>
    <w:rsid w:val="13F65729"/>
    <w:rsid w:val="148B1A01"/>
    <w:rsid w:val="14CB2BD5"/>
    <w:rsid w:val="15071BD4"/>
    <w:rsid w:val="151559A7"/>
    <w:rsid w:val="165171DE"/>
    <w:rsid w:val="16635DC1"/>
    <w:rsid w:val="16781A92"/>
    <w:rsid w:val="16FB1711"/>
    <w:rsid w:val="19447933"/>
    <w:rsid w:val="199E56C6"/>
    <w:rsid w:val="1A2D60A4"/>
    <w:rsid w:val="1A2F1259"/>
    <w:rsid w:val="1AAA7010"/>
    <w:rsid w:val="1AC56CB5"/>
    <w:rsid w:val="1ACB619A"/>
    <w:rsid w:val="1C105F0A"/>
    <w:rsid w:val="1C3B7B98"/>
    <w:rsid w:val="1C3D302F"/>
    <w:rsid w:val="1C492B73"/>
    <w:rsid w:val="1C597A78"/>
    <w:rsid w:val="1CF0379E"/>
    <w:rsid w:val="1E536B86"/>
    <w:rsid w:val="1E8A711F"/>
    <w:rsid w:val="1F135C03"/>
    <w:rsid w:val="1F57298F"/>
    <w:rsid w:val="20EB435B"/>
    <w:rsid w:val="20F619E7"/>
    <w:rsid w:val="2132685E"/>
    <w:rsid w:val="22556B96"/>
    <w:rsid w:val="226F7E95"/>
    <w:rsid w:val="22D01A8B"/>
    <w:rsid w:val="23F42579"/>
    <w:rsid w:val="24E73A74"/>
    <w:rsid w:val="2528335F"/>
    <w:rsid w:val="25543C57"/>
    <w:rsid w:val="25E30F72"/>
    <w:rsid w:val="25F31564"/>
    <w:rsid w:val="25FE7D97"/>
    <w:rsid w:val="26CE2051"/>
    <w:rsid w:val="26F05012"/>
    <w:rsid w:val="272F6DB1"/>
    <w:rsid w:val="27F40F6B"/>
    <w:rsid w:val="281E33D3"/>
    <w:rsid w:val="28385336"/>
    <w:rsid w:val="283B5293"/>
    <w:rsid w:val="28486819"/>
    <w:rsid w:val="28A50EE7"/>
    <w:rsid w:val="293C60CF"/>
    <w:rsid w:val="296F0736"/>
    <w:rsid w:val="2A1F66C9"/>
    <w:rsid w:val="2A53130B"/>
    <w:rsid w:val="2A857E84"/>
    <w:rsid w:val="2B2D5106"/>
    <w:rsid w:val="2BAC1DE6"/>
    <w:rsid w:val="2BF121DB"/>
    <w:rsid w:val="2C0C17E0"/>
    <w:rsid w:val="2C8E753F"/>
    <w:rsid w:val="2CB83F6B"/>
    <w:rsid w:val="2CCA1BCC"/>
    <w:rsid w:val="2D490796"/>
    <w:rsid w:val="2F7F27D1"/>
    <w:rsid w:val="2F967065"/>
    <w:rsid w:val="30851C27"/>
    <w:rsid w:val="30982D02"/>
    <w:rsid w:val="30E65F11"/>
    <w:rsid w:val="3106006E"/>
    <w:rsid w:val="31DD22F8"/>
    <w:rsid w:val="32211881"/>
    <w:rsid w:val="3278733A"/>
    <w:rsid w:val="32B47607"/>
    <w:rsid w:val="32E1497D"/>
    <w:rsid w:val="336A1F32"/>
    <w:rsid w:val="33A77F45"/>
    <w:rsid w:val="342D4338"/>
    <w:rsid w:val="34873F83"/>
    <w:rsid w:val="36710786"/>
    <w:rsid w:val="368E05BA"/>
    <w:rsid w:val="369D3A85"/>
    <w:rsid w:val="36E43E1A"/>
    <w:rsid w:val="374A55A1"/>
    <w:rsid w:val="38DD22E0"/>
    <w:rsid w:val="395A4567"/>
    <w:rsid w:val="3AC7741C"/>
    <w:rsid w:val="3B335B15"/>
    <w:rsid w:val="3B357AAD"/>
    <w:rsid w:val="3CB440C1"/>
    <w:rsid w:val="3CF41146"/>
    <w:rsid w:val="3D337C88"/>
    <w:rsid w:val="3D404F45"/>
    <w:rsid w:val="3D5B1B51"/>
    <w:rsid w:val="3DCB4619"/>
    <w:rsid w:val="3DF207C7"/>
    <w:rsid w:val="3E325C20"/>
    <w:rsid w:val="3ECB0D51"/>
    <w:rsid w:val="3FB325F3"/>
    <w:rsid w:val="3FE705B4"/>
    <w:rsid w:val="3FF64B52"/>
    <w:rsid w:val="40072371"/>
    <w:rsid w:val="403F2836"/>
    <w:rsid w:val="4074223B"/>
    <w:rsid w:val="409F01E1"/>
    <w:rsid w:val="41145ADA"/>
    <w:rsid w:val="415A35C5"/>
    <w:rsid w:val="42BD7D51"/>
    <w:rsid w:val="43760C7A"/>
    <w:rsid w:val="44D30DC8"/>
    <w:rsid w:val="450F4D48"/>
    <w:rsid w:val="45493DFA"/>
    <w:rsid w:val="46470C62"/>
    <w:rsid w:val="46AD2CC9"/>
    <w:rsid w:val="46AE17E5"/>
    <w:rsid w:val="46C957D2"/>
    <w:rsid w:val="46D669D6"/>
    <w:rsid w:val="46EE29A9"/>
    <w:rsid w:val="474057BF"/>
    <w:rsid w:val="48C35DB6"/>
    <w:rsid w:val="4995512F"/>
    <w:rsid w:val="49DD791F"/>
    <w:rsid w:val="4A024CA6"/>
    <w:rsid w:val="4AE23258"/>
    <w:rsid w:val="4B8D743C"/>
    <w:rsid w:val="4BCC60FD"/>
    <w:rsid w:val="4C115986"/>
    <w:rsid w:val="4D145B84"/>
    <w:rsid w:val="4D703601"/>
    <w:rsid w:val="4DD240C3"/>
    <w:rsid w:val="4EF56E5A"/>
    <w:rsid w:val="4F1D2E35"/>
    <w:rsid w:val="4F472929"/>
    <w:rsid w:val="50215EB9"/>
    <w:rsid w:val="50602421"/>
    <w:rsid w:val="50940C4C"/>
    <w:rsid w:val="50E87D59"/>
    <w:rsid w:val="50F55926"/>
    <w:rsid w:val="513208CD"/>
    <w:rsid w:val="519B4953"/>
    <w:rsid w:val="51DC5D10"/>
    <w:rsid w:val="52062B7D"/>
    <w:rsid w:val="521416A3"/>
    <w:rsid w:val="52180023"/>
    <w:rsid w:val="52672940"/>
    <w:rsid w:val="5343002C"/>
    <w:rsid w:val="537043E0"/>
    <w:rsid w:val="537E722E"/>
    <w:rsid w:val="540F3562"/>
    <w:rsid w:val="54592183"/>
    <w:rsid w:val="545B3AC7"/>
    <w:rsid w:val="556E2FB1"/>
    <w:rsid w:val="56A47A0A"/>
    <w:rsid w:val="56D22F8C"/>
    <w:rsid w:val="57224033"/>
    <w:rsid w:val="573003D4"/>
    <w:rsid w:val="57891103"/>
    <w:rsid w:val="57C761B0"/>
    <w:rsid w:val="584C4D19"/>
    <w:rsid w:val="5A332E58"/>
    <w:rsid w:val="5A737087"/>
    <w:rsid w:val="5A9D5EAD"/>
    <w:rsid w:val="5B172055"/>
    <w:rsid w:val="5D193A39"/>
    <w:rsid w:val="5DB268FC"/>
    <w:rsid w:val="5DDE2D80"/>
    <w:rsid w:val="5EE9462E"/>
    <w:rsid w:val="5F6235CF"/>
    <w:rsid w:val="5FF016A1"/>
    <w:rsid w:val="60540CCE"/>
    <w:rsid w:val="640D49B9"/>
    <w:rsid w:val="641B1BAF"/>
    <w:rsid w:val="65325D59"/>
    <w:rsid w:val="65C5778D"/>
    <w:rsid w:val="65E139D9"/>
    <w:rsid w:val="663F79F7"/>
    <w:rsid w:val="669F5183"/>
    <w:rsid w:val="67161D58"/>
    <w:rsid w:val="686F25E9"/>
    <w:rsid w:val="69406B82"/>
    <w:rsid w:val="69554FE5"/>
    <w:rsid w:val="69840C09"/>
    <w:rsid w:val="6A4467FC"/>
    <w:rsid w:val="6ADA3BB4"/>
    <w:rsid w:val="6B5A46AC"/>
    <w:rsid w:val="6DA023C5"/>
    <w:rsid w:val="6DC87C15"/>
    <w:rsid w:val="6EFC4A92"/>
    <w:rsid w:val="6F4D4C6E"/>
    <w:rsid w:val="707F56C1"/>
    <w:rsid w:val="708222AA"/>
    <w:rsid w:val="70984C16"/>
    <w:rsid w:val="70E82D07"/>
    <w:rsid w:val="71412337"/>
    <w:rsid w:val="71CC481D"/>
    <w:rsid w:val="73865D9A"/>
    <w:rsid w:val="7494032F"/>
    <w:rsid w:val="75843FE6"/>
    <w:rsid w:val="75E026E0"/>
    <w:rsid w:val="778624E0"/>
    <w:rsid w:val="77C60397"/>
    <w:rsid w:val="77FD78E1"/>
    <w:rsid w:val="78EF358E"/>
    <w:rsid w:val="79152E8C"/>
    <w:rsid w:val="79BC49BC"/>
    <w:rsid w:val="7A2860D9"/>
    <w:rsid w:val="7A8C7804"/>
    <w:rsid w:val="7B166265"/>
    <w:rsid w:val="7B2206A4"/>
    <w:rsid w:val="7B597982"/>
    <w:rsid w:val="7BB66C70"/>
    <w:rsid w:val="7BBC13E0"/>
    <w:rsid w:val="7CBA2EB4"/>
    <w:rsid w:val="7D536837"/>
    <w:rsid w:val="7E3F0A4F"/>
    <w:rsid w:val="7EA20E8D"/>
    <w:rsid w:val="7F17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仿宋_GB2312" w:cstheme="minorBidi"/>
      <w:kern w:val="2"/>
      <w:sz w:val="32"/>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23"/>
    <w:autoRedefine/>
    <w:unhideWhenUsed/>
    <w:qFormat/>
    <w:uiPriority w:val="99"/>
    <w:rPr>
      <w:sz w:val="18"/>
      <w:szCs w:val="18"/>
    </w:rPr>
  </w:style>
  <w:style w:type="paragraph" w:styleId="4">
    <w:name w:val="footer"/>
    <w:basedOn w:val="1"/>
    <w:link w:val="22"/>
    <w:autoRedefine/>
    <w:unhideWhenUsed/>
    <w:qFormat/>
    <w:uiPriority w:val="99"/>
    <w:pPr>
      <w:tabs>
        <w:tab w:val="center" w:pos="4153"/>
        <w:tab w:val="right" w:pos="8306"/>
      </w:tabs>
      <w:snapToGrid w:val="0"/>
      <w:jc w:val="left"/>
    </w:pPr>
    <w:rPr>
      <w:sz w:val="18"/>
      <w:szCs w:val="18"/>
    </w:rPr>
  </w:style>
  <w:style w:type="paragraph" w:styleId="5">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jc w:val="left"/>
    </w:pPr>
    <w:rPr>
      <w:rFonts w:cs="Times New Roman"/>
      <w:kern w:val="0"/>
      <w:sz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style>
  <w:style w:type="character" w:styleId="11">
    <w:name w:val="FollowedHyperlink"/>
    <w:basedOn w:val="9"/>
    <w:autoRedefine/>
    <w:semiHidden/>
    <w:unhideWhenUsed/>
    <w:qFormat/>
    <w:uiPriority w:val="99"/>
    <w:rPr>
      <w:color w:val="000000"/>
      <w:u w:val="none"/>
    </w:rPr>
  </w:style>
  <w:style w:type="character" w:styleId="12">
    <w:name w:val="Emphasis"/>
    <w:basedOn w:val="9"/>
    <w:autoRedefine/>
    <w:qFormat/>
    <w:uiPriority w:val="20"/>
  </w:style>
  <w:style w:type="character" w:styleId="13">
    <w:name w:val="HTML Definition"/>
    <w:basedOn w:val="9"/>
    <w:autoRedefine/>
    <w:semiHidden/>
    <w:unhideWhenUsed/>
    <w:qFormat/>
    <w:uiPriority w:val="99"/>
  </w:style>
  <w:style w:type="character" w:styleId="14">
    <w:name w:val="HTML Acronym"/>
    <w:basedOn w:val="9"/>
    <w:autoRedefine/>
    <w:semiHidden/>
    <w:unhideWhenUsed/>
    <w:qFormat/>
    <w:uiPriority w:val="99"/>
  </w:style>
  <w:style w:type="character" w:styleId="15">
    <w:name w:val="HTML Variable"/>
    <w:basedOn w:val="9"/>
    <w:autoRedefine/>
    <w:semiHidden/>
    <w:unhideWhenUsed/>
    <w:qFormat/>
    <w:uiPriority w:val="99"/>
  </w:style>
  <w:style w:type="character" w:styleId="16">
    <w:name w:val="Hyperlink"/>
    <w:basedOn w:val="9"/>
    <w:autoRedefine/>
    <w:semiHidden/>
    <w:unhideWhenUsed/>
    <w:qFormat/>
    <w:uiPriority w:val="99"/>
    <w:rPr>
      <w:color w:val="000000"/>
      <w:u w:val="none"/>
    </w:rPr>
  </w:style>
  <w:style w:type="character" w:styleId="17">
    <w:name w:val="HTML Code"/>
    <w:basedOn w:val="9"/>
    <w:autoRedefine/>
    <w:semiHidden/>
    <w:unhideWhenUsed/>
    <w:qFormat/>
    <w:uiPriority w:val="99"/>
    <w:rPr>
      <w:rFonts w:ascii="serif" w:hAnsi="serif" w:eastAsia="serif" w:cs="serif"/>
      <w:sz w:val="21"/>
      <w:szCs w:val="21"/>
    </w:rPr>
  </w:style>
  <w:style w:type="character" w:styleId="18">
    <w:name w:val="HTML Cite"/>
    <w:basedOn w:val="9"/>
    <w:semiHidden/>
    <w:unhideWhenUsed/>
    <w:qFormat/>
    <w:uiPriority w:val="99"/>
    <w:rPr>
      <w:color w:val="008000"/>
    </w:rPr>
  </w:style>
  <w:style w:type="character" w:styleId="19">
    <w:name w:val="HTML Keyboard"/>
    <w:basedOn w:val="9"/>
    <w:autoRedefine/>
    <w:semiHidden/>
    <w:unhideWhenUsed/>
    <w:qFormat/>
    <w:uiPriority w:val="99"/>
    <w:rPr>
      <w:rFonts w:ascii="Courier New" w:hAnsi="Courier New"/>
      <w:sz w:val="21"/>
      <w:szCs w:val="21"/>
    </w:rPr>
  </w:style>
  <w:style w:type="character" w:styleId="20">
    <w:name w:val="HTML Sample"/>
    <w:basedOn w:val="9"/>
    <w:autoRedefine/>
    <w:semiHidden/>
    <w:unhideWhenUsed/>
    <w:qFormat/>
    <w:uiPriority w:val="99"/>
    <w:rPr>
      <w:rFonts w:ascii="Courier New" w:hAnsi="Courier New"/>
      <w:sz w:val="21"/>
      <w:szCs w:val="21"/>
    </w:rPr>
  </w:style>
  <w:style w:type="character" w:customStyle="1" w:styleId="21">
    <w:name w:val="页眉 Char"/>
    <w:basedOn w:val="9"/>
    <w:link w:val="5"/>
    <w:qFormat/>
    <w:uiPriority w:val="99"/>
    <w:rPr>
      <w:rFonts w:ascii="仿宋" w:eastAsia="仿宋"/>
      <w:sz w:val="18"/>
      <w:szCs w:val="18"/>
    </w:rPr>
  </w:style>
  <w:style w:type="character" w:customStyle="1" w:styleId="22">
    <w:name w:val="页脚 Char"/>
    <w:basedOn w:val="9"/>
    <w:link w:val="4"/>
    <w:autoRedefine/>
    <w:qFormat/>
    <w:uiPriority w:val="99"/>
    <w:rPr>
      <w:rFonts w:ascii="仿宋" w:eastAsia="仿宋"/>
      <w:sz w:val="18"/>
      <w:szCs w:val="18"/>
    </w:rPr>
  </w:style>
  <w:style w:type="character" w:customStyle="1" w:styleId="23">
    <w:name w:val="批注框文本 Char"/>
    <w:basedOn w:val="9"/>
    <w:link w:val="3"/>
    <w:autoRedefine/>
    <w:semiHidden/>
    <w:qFormat/>
    <w:uiPriority w:val="99"/>
    <w:rPr>
      <w:rFonts w:ascii="仿宋" w:eastAsia="仿宋"/>
      <w:sz w:val="18"/>
      <w:szCs w:val="18"/>
    </w:rPr>
  </w:style>
  <w:style w:type="character" w:customStyle="1" w:styleId="24">
    <w:name w:val="one"/>
    <w:basedOn w:val="9"/>
    <w:autoRedefine/>
    <w:qFormat/>
    <w:uiPriority w:val="0"/>
    <w:rPr>
      <w:color w:val="003366"/>
    </w:rPr>
  </w:style>
  <w:style w:type="character" w:customStyle="1" w:styleId="25">
    <w:name w:val="icon_video"/>
    <w:basedOn w:val="9"/>
    <w:qFormat/>
    <w:uiPriority w:val="0"/>
  </w:style>
  <w:style w:type="character" w:customStyle="1" w:styleId="26">
    <w:name w:val="c-icon13"/>
    <w:basedOn w:val="9"/>
    <w:autoRedefine/>
    <w:qFormat/>
    <w:uiPriority w:val="0"/>
  </w:style>
  <w:style w:type="character" w:customStyle="1" w:styleId="27">
    <w:name w:val="hover8"/>
    <w:basedOn w:val="9"/>
    <w:autoRedefine/>
    <w:qFormat/>
    <w:uiPriority w:val="0"/>
    <w:rPr>
      <w:color w:val="000000"/>
      <w:shd w:val="clear" w:color="auto" w:fill="FFFFFF"/>
    </w:rPr>
  </w:style>
  <w:style w:type="character" w:customStyle="1" w:styleId="28">
    <w:name w:val="after1"/>
    <w:basedOn w:val="9"/>
    <w:autoRedefine/>
    <w:qFormat/>
    <w:uiPriority w:val="0"/>
    <w:rPr>
      <w:color w:val="AAAAAA"/>
    </w:rPr>
  </w:style>
  <w:style w:type="character" w:customStyle="1" w:styleId="29">
    <w:name w:val="bsharetext"/>
    <w:basedOn w:val="9"/>
    <w:autoRedefine/>
    <w:qFormat/>
    <w:uiPriority w:val="0"/>
  </w:style>
  <w:style w:type="character" w:customStyle="1" w:styleId="30">
    <w:name w:val="hover12"/>
    <w:basedOn w:val="9"/>
    <w:autoRedefine/>
    <w:qFormat/>
    <w:uiPriority w:val="0"/>
    <w:rPr>
      <w:shd w:val="clear" w:color="auto" w:fill="3AC159"/>
    </w:rPr>
  </w:style>
  <w:style w:type="character" w:customStyle="1" w:styleId="31">
    <w:name w:val="hover13"/>
    <w:basedOn w:val="9"/>
    <w:autoRedefine/>
    <w:qFormat/>
    <w:uiPriority w:val="0"/>
    <w:rPr>
      <w:shd w:val="clear" w:color="auto" w:fill="0596E9"/>
    </w:rPr>
  </w:style>
  <w:style w:type="character" w:customStyle="1" w:styleId="32">
    <w:name w:val="hover14"/>
    <w:basedOn w:val="9"/>
    <w:autoRedefine/>
    <w:qFormat/>
    <w:uiPriority w:val="0"/>
    <w:rPr>
      <w:shd w:val="clear" w:color="auto" w:fill="0596E9"/>
    </w:rPr>
  </w:style>
  <w:style w:type="character" w:customStyle="1" w:styleId="33">
    <w:name w:val="hover15"/>
    <w:basedOn w:val="9"/>
    <w:autoRedefine/>
    <w:qFormat/>
    <w:uiPriority w:val="0"/>
    <w:rPr>
      <w:shd w:val="clear" w:color="auto" w:fill="E6E6E6"/>
    </w:rPr>
  </w:style>
  <w:style w:type="character" w:customStyle="1" w:styleId="34">
    <w:name w:val="hover16"/>
    <w:basedOn w:val="9"/>
    <w:autoRedefine/>
    <w:qFormat/>
    <w:uiPriority w:val="0"/>
    <w:rPr>
      <w:shd w:val="clear" w:color="auto" w:fill="E6E6E6"/>
    </w:rPr>
  </w:style>
  <w:style w:type="character" w:customStyle="1" w:styleId="35">
    <w:name w:val="hover17"/>
    <w:basedOn w:val="9"/>
    <w:autoRedefine/>
    <w:qFormat/>
    <w:uiPriority w:val="0"/>
    <w:rPr>
      <w:shd w:val="clear" w:color="auto" w:fill="E6E6E6"/>
    </w:rPr>
  </w:style>
  <w:style w:type="character" w:customStyle="1" w:styleId="36">
    <w:name w:val="hover18"/>
    <w:basedOn w:val="9"/>
    <w:autoRedefine/>
    <w:qFormat/>
    <w:uiPriority w:val="0"/>
    <w:rPr>
      <w:shd w:val="clear" w:color="auto" w:fill="0596E9"/>
    </w:rPr>
  </w:style>
  <w:style w:type="character" w:customStyle="1" w:styleId="37">
    <w:name w:val="hover19"/>
    <w:basedOn w:val="9"/>
    <w:autoRedefine/>
    <w:qFormat/>
    <w:uiPriority w:val="0"/>
    <w:rPr>
      <w:shd w:val="clear" w:color="auto" w:fill="E6E6E6"/>
    </w:rPr>
  </w:style>
  <w:style w:type="character" w:customStyle="1" w:styleId="38">
    <w:name w:val="hover20"/>
    <w:basedOn w:val="9"/>
    <w:autoRedefine/>
    <w:qFormat/>
    <w:uiPriority w:val="0"/>
    <w:rPr>
      <w:shd w:val="clear" w:color="auto" w:fill="E6E6E6"/>
    </w:rPr>
  </w:style>
  <w:style w:type="character" w:customStyle="1" w:styleId="39">
    <w:name w:val="hover21"/>
    <w:basedOn w:val="9"/>
    <w:autoRedefine/>
    <w:qFormat/>
    <w:uiPriority w:val="0"/>
    <w:rPr>
      <w:shd w:val="clear" w:color="auto" w:fill="E6E6E6"/>
    </w:rPr>
  </w:style>
  <w:style w:type="character" w:customStyle="1" w:styleId="40">
    <w:name w:val="fx_email2"/>
    <w:basedOn w:val="9"/>
    <w:autoRedefine/>
    <w:qFormat/>
    <w:uiPriority w:val="0"/>
  </w:style>
  <w:style w:type="character" w:customStyle="1" w:styleId="41">
    <w:name w:val="focus"/>
    <w:basedOn w:val="9"/>
    <w:autoRedefine/>
    <w:qFormat/>
    <w:uiPriority w:val="0"/>
    <w:rPr>
      <w:color w:val="3B7C90"/>
    </w:rPr>
  </w:style>
  <w:style w:type="character" w:customStyle="1" w:styleId="42">
    <w:name w:val="active"/>
    <w:basedOn w:val="9"/>
    <w:autoRedefine/>
    <w:qFormat/>
    <w:uiPriority w:val="0"/>
    <w:rPr>
      <w:color w:val="FFFFFF"/>
      <w:bdr w:val="single" w:color="2A6AB7" w:sz="6" w:space="0"/>
      <w:shd w:val="clear" w:color="auto" w:fill="2D7FDD"/>
    </w:rPr>
  </w:style>
  <w:style w:type="character" w:customStyle="1" w:styleId="43">
    <w:name w:val="active1"/>
    <w:basedOn w:val="9"/>
    <w:autoRedefine/>
    <w:qFormat/>
    <w:uiPriority w:val="0"/>
    <w:rPr>
      <w:color w:val="FFFFFF"/>
      <w:bdr w:val="single" w:color="2A6AB7" w:sz="6" w:space="0"/>
      <w:shd w:val="clear" w:color="auto" w:fill="2D7FDD"/>
    </w:rPr>
  </w:style>
  <w:style w:type="character" w:customStyle="1" w:styleId="44">
    <w:name w:val="active2"/>
    <w:basedOn w:val="9"/>
    <w:autoRedefine/>
    <w:qFormat/>
    <w:uiPriority w:val="0"/>
    <w:rPr>
      <w:color w:val="FFFFFF"/>
      <w:bdr w:val="single" w:color="007FCE" w:sz="6" w:space="0"/>
      <w:shd w:val="clear" w:color="auto" w:fill="007FCE"/>
    </w:rPr>
  </w:style>
  <w:style w:type="character" w:customStyle="1" w:styleId="45">
    <w:name w:val="active3"/>
    <w:basedOn w:val="9"/>
    <w:autoRedefine/>
    <w:qFormat/>
    <w:uiPriority w:val="0"/>
    <w:rPr>
      <w:color w:val="FFFFFF"/>
      <w:bdr w:val="single" w:color="2A6AB7" w:sz="6" w:space="0"/>
      <w:shd w:val="clear" w:color="auto" w:fill="2D7FDD"/>
    </w:rPr>
  </w:style>
  <w:style w:type="character" w:customStyle="1" w:styleId="46">
    <w:name w:val="active4"/>
    <w:basedOn w:val="9"/>
    <w:autoRedefine/>
    <w:qFormat/>
    <w:uiPriority w:val="0"/>
    <w:rPr>
      <w:color w:val="FFFFFF"/>
      <w:bdr w:val="single" w:color="D2D2D2" w:sz="6" w:space="0"/>
      <w:shd w:val="clear" w:color="auto" w:fill="41B65C"/>
    </w:rPr>
  </w:style>
  <w:style w:type="character" w:customStyle="1" w:styleId="47">
    <w:name w:val="ft_replay"/>
    <w:basedOn w:val="9"/>
    <w:autoRedefine/>
    <w:qFormat/>
    <w:uiPriority w:val="0"/>
    <w:rPr>
      <w:color w:val="999999"/>
      <w:sz w:val="18"/>
      <w:szCs w:val="18"/>
    </w:rPr>
  </w:style>
  <w:style w:type="character" w:customStyle="1" w:styleId="48">
    <w:name w:val="close_erweima"/>
    <w:basedOn w:val="9"/>
    <w:autoRedefine/>
    <w:qFormat/>
    <w:uiPriority w:val="0"/>
  </w:style>
  <w:style w:type="character" w:customStyle="1" w:styleId="49">
    <w:name w:val="close_erweima1"/>
    <w:basedOn w:val="9"/>
    <w:autoRedefine/>
    <w:qFormat/>
    <w:uiPriority w:val="0"/>
  </w:style>
  <w:style w:type="character" w:customStyle="1" w:styleId="50">
    <w:name w:val="close_erweima2"/>
    <w:basedOn w:val="9"/>
    <w:autoRedefine/>
    <w:qFormat/>
    <w:uiPriority w:val="0"/>
  </w:style>
  <w:style w:type="character" w:customStyle="1" w:styleId="51">
    <w:name w:val="button2"/>
    <w:basedOn w:val="9"/>
    <w:autoRedefine/>
    <w:qFormat/>
    <w:uiPriority w:val="0"/>
  </w:style>
  <w:style w:type="character" w:customStyle="1" w:styleId="52">
    <w:name w:val="b0"/>
    <w:basedOn w:val="9"/>
    <w:autoRedefine/>
    <w:qFormat/>
    <w:uiPriority w:val="0"/>
  </w:style>
  <w:style w:type="character" w:customStyle="1" w:styleId="53">
    <w:name w:val="button"/>
    <w:basedOn w:val="9"/>
    <w:autoRedefine/>
    <w:qFormat/>
    <w:uiPriority w:val="0"/>
  </w:style>
  <w:style w:type="character" w:customStyle="1" w:styleId="54">
    <w:name w:val="fx_email"/>
    <w:basedOn w:val="9"/>
    <w:autoRedefine/>
    <w:qFormat/>
    <w:uiPriority w:val="0"/>
  </w:style>
  <w:style w:type="paragraph" w:styleId="55">
    <w:name w:val="List Paragraph"/>
    <w:basedOn w:val="1"/>
    <w:autoRedefine/>
    <w:unhideWhenUsed/>
    <w:qFormat/>
    <w:uiPriority w:val="34"/>
    <w:pPr>
      <w:ind w:firstLine="420" w:firstLineChars="200"/>
    </w:pPr>
  </w:style>
  <w:style w:type="character" w:customStyle="1" w:styleId="56">
    <w:name w:val="hover73"/>
    <w:basedOn w:val="9"/>
    <w:autoRedefine/>
    <w:qFormat/>
    <w:uiPriority w:val="0"/>
  </w:style>
  <w:style w:type="character" w:customStyle="1" w:styleId="57">
    <w:name w:val="hover74"/>
    <w:basedOn w:val="9"/>
    <w:autoRedefine/>
    <w:qFormat/>
    <w:uiPriority w:val="0"/>
  </w:style>
  <w:style w:type="character" w:customStyle="1" w:styleId="58">
    <w:name w:val="pipe"/>
    <w:basedOn w:val="9"/>
    <w:autoRedefine/>
    <w:qFormat/>
    <w:uiPriority w:val="0"/>
  </w:style>
  <w:style w:type="character" w:customStyle="1" w:styleId="59">
    <w:name w:val="fontstrikethrough"/>
    <w:basedOn w:val="9"/>
    <w:autoRedefine/>
    <w:qFormat/>
    <w:uiPriority w:val="0"/>
    <w:rPr>
      <w:strike/>
    </w:rPr>
  </w:style>
  <w:style w:type="character" w:customStyle="1" w:styleId="60">
    <w:name w:val="fontborder"/>
    <w:basedOn w:val="9"/>
    <w:autoRedefine/>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lmsc\AppData\Roaming\Microsoft\Templates\201509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A58662-5813-405C-A4BD-E0275D8596EE}">
  <ds:schemaRefs/>
</ds:datastoreItem>
</file>

<file path=docProps/app.xml><?xml version="1.0" encoding="utf-8"?>
<Properties xmlns="http://schemas.openxmlformats.org/officeDocument/2006/extended-properties" xmlns:vt="http://schemas.openxmlformats.org/officeDocument/2006/docPropsVTypes">
  <Template>20150921.dotx</Template>
  <Company>Lenovo</Company>
  <Pages>9</Pages>
  <Words>4652</Words>
  <Characters>4738</Characters>
  <Lines>33</Lines>
  <Paragraphs>9</Paragraphs>
  <TotalTime>13</TotalTime>
  <ScaleCrop>false</ScaleCrop>
  <LinksUpToDate>false</LinksUpToDate>
  <CharactersWithSpaces>4744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2018-11-22T12:29:00Z</dcterms:created>
  <dc:creator>qlmsc</dc:creator>
  <cp:lastModifiedBy>liuhui</cp:lastModifiedBy>
  <cp:lastPrinted>2022-11-21T01:30:00Z</cp:lastPrinted>
  <dcterms:modified xsi:type="dcterms:W3CDTF">2024-02-19T08:31:01Z</dcterms:modified>
  <cp:revision>564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1F860222BB47494FB53B571B333A8EE8</vt:lpwstr>
  </property>
</Properties>
</file>